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A2" w:rsidRPr="00360AA2" w:rsidRDefault="00360AA2" w:rsidP="00A37CFC">
      <w:pPr>
        <w:widowControl/>
        <w:spacing w:line="495" w:lineRule="atLeast"/>
        <w:jc w:val="center"/>
        <w:rPr>
          <w:rFonts w:ascii="楷体_GB2312" w:eastAsia="楷体_GB2312" w:hAnsi="ˎ̥" w:cs="宋体" w:hint="eastAsia"/>
          <w:b/>
          <w:bCs/>
          <w:kern w:val="0"/>
          <w:sz w:val="30"/>
          <w:szCs w:val="30"/>
        </w:rPr>
      </w:pPr>
      <w:r w:rsidRPr="00360AA2">
        <w:rPr>
          <w:rFonts w:ascii="楷体_GB2312" w:eastAsia="楷体_GB2312" w:hAnsi="ˎ̥" w:cs="宋体" w:hint="eastAsia"/>
          <w:b/>
          <w:bCs/>
          <w:kern w:val="0"/>
          <w:sz w:val="30"/>
          <w:szCs w:val="30"/>
        </w:rPr>
        <w:t>国家高技术研究发展计划（863计划）海洋技术领域2014年备选项目征集指南</w:t>
      </w:r>
    </w:p>
    <w:p w:rsidR="00360AA2" w:rsidRPr="00360AA2" w:rsidRDefault="00A1202D" w:rsidP="00A37CFC">
      <w:pPr>
        <w:widowControl/>
        <w:spacing w:after="240" w:line="405" w:lineRule="atLeast"/>
        <w:jc w:val="left"/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</w:pP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一、指南内容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（一）深远海海洋动力环境监测关键技术与系统集成重大项目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海上移动观测平台及组网应用技术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（1）波浪滑翔器无人自主观测系统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制一型以波浪能为主驱动力的远程海洋环境观测系统，具有通信、定位和自主航行控制能力，能够实现大范围、远距离的海表温度、盐度、流场及海面风、温、湿、气压等环境参数的实时测量。提交工程样机3台，并完成海上试验，考核续航能力大于2000公里，连续工作时间大于180天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1项，国拨经费控制额1200万元，实施期限为3年，要求企业牵头申报。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（2）远程复合动力快速无人艇监测系统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研制可用于浅海、油气平台周边及特定海域测绘、海洋环境监测的远程复合动力快速无人综合监测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艇工程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样机。最高航速不小于50节，续航能力不低于1000公里；搭载能力不少于300公斤，可实现多波束测深及水文气象参数测量，具有视频监视、实时通信、定位及无人自主和无线电遥控航行控制功能，可工作于3级海况，完成海上试验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1项，国拨经费控制额1000万元，实施期限为3年，要求企业牵头申报。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lastRenderedPageBreak/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（3）船载无人机海洋观测系统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针对特定区域海洋观测的需求，以海洋环境和海上目标机动快速监测为目标，研制船载基于无人机平台的观测系统工程样机。重点研究小型化、低功耗测量技术和无人机平台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传感器适装及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配平集成技术；系统具有实时监测、通信和自主飞行能力，无人机平台飞行高度不低于3000米，巡航半径100公里。完成海上船载飞行试验。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1项，国拨经费控制额1000万元，实施期限为3年，要求企业牵头申报。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（4）自主航行潜水器（AUV）组网观测关键技术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利用已有成熟的AUV平台，研究水下移动观测系统智能控制、多水下移动平台协同通信、导航、定位及协作观测技术，开发水下移动平台组网观测控制软件，形成相关技术标准；完成组网观测系统海上试验，组网系统平台数量≥3个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1项，国拨经费控制额850万元，实施期限为3年，同等条件下企业牵头优先。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（5）便携式无缆剖面监测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仪及其组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网技术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研制具有低功耗环境测量、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坐底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、垂直往复式运动、水平位移修正、卫星及水声通信等功能的无缆便携式剖面仪，可通过船载/机载投放，实现固定位置附近长期连续剖面监测与水平方向多台组网立体监测。组网观测剖面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仪数量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≥6，完成300-1000米水深海上试验，正常工作时间≥3个月。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1项，国拨经费控制额1000万元，实施期限为3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lastRenderedPageBreak/>
        <w:t>年，同等条件下企业牵头优先。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（二）海洋生物资源利用技术主题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海洋生物功能蛋白高效发掘与产品开发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（1）海洋生物重要功能基因发掘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建立和完善海洋生物功能基因发现、活性筛选和功能验证技术平台，对重要基因进行重组表达和功能验证，获得一批功能明确、可重组表达、有潜在应用前景的全长功能基因序列。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1项，实施期限3年。每项国拨专项经费控制额不超过1000万。要求以有基础的单位联合组成研究团队的方式申报。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（2）海洋生物高活性功能蛋白质产品研发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选择具有重要应用前景、研究基础好的海洋生物高活性功能蛋白进行深入研究，规范化地开展功效评价和应用前期开发，为形成一批在医用、农用、生物探针等领域有良好应用前景的高活性功能蛋白产品奠定基础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7项左右，实施期限3年。要求按产品类别分别进行申报，每类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产品国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拨专项经费不超过200万元，要求产学研结合申报。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（3）高附加值海洋生物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酶产品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研发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瞄准医药生产、食品加工、环境保护等领域高端用酶需求，结合海洋极端环境下生物酶的特殊优势，选择具有重要应用前景、研究基础好的海洋生物酶进行深入研究，规范化地开展功效评价和应用前期开发，为形成一批高附加值的海洋生物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酶产品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奠定基础。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lastRenderedPageBreak/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7项，实施期间3年。要求按产品类别分别进行申报，每类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产品国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拨专项经费不超过200万元，要求产学研结合申报。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2.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高附加值海洋生物制品开发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（1）高附加值海洋生物制品开发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围绕我国海洋生物制品产业升级转型的实际需求，利用海洋生物资源提取物，开发医用生物材料、高附加值多糖、高EPA/DHA甘油三脂型鱼油等高端生物制品制备新技术和生产工艺，建立先进高效、绿色节能的产品生产示范线，获得一批市场竞争力强、附加值高、具有自主知识产权的海洋生物制品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8项左右，实施期限3年。要求按产品类别分别进行申报，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单类产品国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拨专项经费原则上不超过500万元，要求企业牵头申报。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（三）前沿技术探索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海洋传感器技术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（1）新型海洋监测探测传感器研发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内容：围绕海洋科学研究、海洋环境监测、海洋工程和资源开发的未来需求，研发适用于海洋环境监测、目标探测、地质与资源探查的新型监测传感器，探索海洋物理、地质、化学、生物等传感器新原理、新方法、新材料、新工艺及前沿新技术，研制原理样机，完成各项测试工作。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proofErr w:type="gramStart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本方向拟支持</w:t>
      </w:r>
      <w:proofErr w:type="gramEnd"/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10项左右，实施年限为2年或3年。要求按单项传感器申报，国拨专项经费不超过150万元，要求申请人年龄35周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lastRenderedPageBreak/>
        <w:t>岁以下，研究团队不超过5人。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二、指南申报要求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（一）经费额度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指南每项研究内容标注的国拨经费控制额，为本研究内容申报国家科技计划支持的最高额度。申报单位应根据申请研究内容实事求是地提出专项经费资助额。企业牵头申报的，需自筹解决专项经费以外所需的研发经费并提供相应证明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（二）申报说明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每个申报书只能申报上述研究内容的一项内容；申报单位不能对同一研究内容进行重复申报；凡标明企业牵头的研究内容须由企业牵头申报。申报单位需要根据指南内容提出详细的考核指标。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（三）申报咨询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联系人：孙清、张书军，中国21世纪议程管理中心海洋处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联系电话：010-58884871，58884872，电子邮件：sunqing@acca21.org.cn,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360AA2" w:rsidRPr="00360AA2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zhshujun@acca21.org.cn</w:t>
      </w:r>
    </w:p>
    <w:p w:rsidR="00681485" w:rsidRPr="00360AA2" w:rsidRDefault="00681485">
      <w:pPr>
        <w:rPr>
          <w:rFonts w:ascii="楷体_GB2312" w:eastAsia="楷体_GB2312" w:hint="eastAsia"/>
          <w:sz w:val="28"/>
          <w:szCs w:val="28"/>
        </w:rPr>
      </w:pPr>
    </w:p>
    <w:sectPr w:rsidR="00681485" w:rsidRPr="00360AA2" w:rsidSect="00681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9B6" w:rsidRDefault="003A09B6" w:rsidP="00A37CFC">
      <w:r>
        <w:separator/>
      </w:r>
    </w:p>
  </w:endnote>
  <w:endnote w:type="continuationSeparator" w:id="0">
    <w:p w:rsidR="003A09B6" w:rsidRDefault="003A09B6" w:rsidP="00A37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9B6" w:rsidRDefault="003A09B6" w:rsidP="00A37CFC">
      <w:r>
        <w:separator/>
      </w:r>
    </w:p>
  </w:footnote>
  <w:footnote w:type="continuationSeparator" w:id="0">
    <w:p w:rsidR="003A09B6" w:rsidRDefault="003A09B6" w:rsidP="00A37C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CFC"/>
    <w:rsid w:val="00024F0D"/>
    <w:rsid w:val="00151C67"/>
    <w:rsid w:val="001E027F"/>
    <w:rsid w:val="00277190"/>
    <w:rsid w:val="00360AA2"/>
    <w:rsid w:val="003A09B6"/>
    <w:rsid w:val="00444DE2"/>
    <w:rsid w:val="004D1CB6"/>
    <w:rsid w:val="00520964"/>
    <w:rsid w:val="00567F99"/>
    <w:rsid w:val="00586904"/>
    <w:rsid w:val="00677575"/>
    <w:rsid w:val="00681485"/>
    <w:rsid w:val="006973E3"/>
    <w:rsid w:val="006B7FEE"/>
    <w:rsid w:val="00954180"/>
    <w:rsid w:val="009A34E9"/>
    <w:rsid w:val="00A1202D"/>
    <w:rsid w:val="00A37CFC"/>
    <w:rsid w:val="00A82CF4"/>
    <w:rsid w:val="00B6583F"/>
    <w:rsid w:val="00C608A4"/>
    <w:rsid w:val="00D0199D"/>
    <w:rsid w:val="00D42CF5"/>
    <w:rsid w:val="00D67C98"/>
    <w:rsid w:val="00D84F78"/>
    <w:rsid w:val="00DB3E85"/>
    <w:rsid w:val="00DD7CD9"/>
    <w:rsid w:val="00F049AF"/>
    <w:rsid w:val="00FA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C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CFC"/>
    <w:rPr>
      <w:sz w:val="18"/>
      <w:szCs w:val="18"/>
    </w:rPr>
  </w:style>
  <w:style w:type="paragraph" w:styleId="a5">
    <w:name w:val="Normal (Web)"/>
    <w:basedOn w:val="a"/>
    <w:uiPriority w:val="99"/>
    <w:unhideWhenUsed/>
    <w:rsid w:val="00A37C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390</Words>
  <Characters>2223</Characters>
  <Application>Microsoft Office Word</Application>
  <DocSecurity>0</DocSecurity>
  <Lines>18</Lines>
  <Paragraphs>5</Paragraphs>
  <ScaleCrop>false</ScaleCrop>
  <Company>微软中国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2013-04-17T08:21:00Z</dcterms:created>
  <dcterms:modified xsi:type="dcterms:W3CDTF">2013-04-23T09:06:00Z</dcterms:modified>
</cp:coreProperties>
</file>