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F6C" w:rsidRDefault="00F434B0">
      <w:pPr>
        <w:snapToGrid w:val="0"/>
        <w:spacing w:line="58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9A5379">
        <w:rPr>
          <w:rFonts w:ascii="黑体" w:eastAsia="黑体" w:hAnsi="黑体" w:cs="黑体" w:hint="eastAsia"/>
          <w:sz w:val="32"/>
          <w:szCs w:val="32"/>
        </w:rPr>
        <w:t>1</w:t>
      </w:r>
      <w:bookmarkStart w:id="0" w:name="_GoBack"/>
      <w:bookmarkEnd w:id="0"/>
    </w:p>
    <w:p w:rsidR="00D14F6C" w:rsidRDefault="00D14F6C">
      <w:pPr>
        <w:snapToGrid w:val="0"/>
        <w:spacing w:line="580" w:lineRule="exact"/>
        <w:jc w:val="center"/>
        <w:rPr>
          <w:rFonts w:eastAsia="方正小标宋简体"/>
          <w:sz w:val="44"/>
          <w:szCs w:val="44"/>
        </w:rPr>
      </w:pPr>
    </w:p>
    <w:p w:rsidR="00D14F6C" w:rsidRDefault="00F434B0">
      <w:pPr>
        <w:snapToGrid w:val="0"/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中央</w:t>
      </w:r>
      <w:r>
        <w:rPr>
          <w:rFonts w:eastAsia="方正小标宋简体"/>
          <w:sz w:val="44"/>
          <w:szCs w:val="44"/>
        </w:rPr>
        <w:t>军委装备发展部信息系统局关于</w:t>
      </w:r>
      <w:r>
        <w:rPr>
          <w:rFonts w:eastAsia="方正小标宋简体"/>
          <w:sz w:val="44"/>
          <w:szCs w:val="44"/>
        </w:rPr>
        <w:t>2019</w:t>
      </w:r>
      <w:r>
        <w:rPr>
          <w:rFonts w:eastAsia="方正小标宋简体"/>
          <w:sz w:val="44"/>
          <w:szCs w:val="44"/>
        </w:rPr>
        <w:t>年全军共用信息系统装备预研（基础类项目）第一批指南</w:t>
      </w:r>
    </w:p>
    <w:p w:rsidR="00D14F6C" w:rsidRDefault="00F434B0">
      <w:pPr>
        <w:snapToGrid w:val="0"/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立项评审工作规范</w:t>
      </w:r>
    </w:p>
    <w:p w:rsidR="00D14F6C" w:rsidRDefault="00D14F6C">
      <w:pPr>
        <w:spacing w:line="580" w:lineRule="exact"/>
        <w:ind w:firstLine="540"/>
        <w:jc w:val="center"/>
        <w:rPr>
          <w:rFonts w:eastAsia="楷体_GB2312"/>
          <w:sz w:val="32"/>
          <w:szCs w:val="32"/>
        </w:rPr>
      </w:pPr>
    </w:p>
    <w:p w:rsidR="00D14F6C" w:rsidRDefault="00F434B0">
      <w:pPr>
        <w:spacing w:line="580" w:lineRule="exact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总则</w:t>
      </w:r>
    </w:p>
    <w:p w:rsidR="00D14F6C" w:rsidRDefault="00F434B0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第一条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为规范军委装备发展部信息系统局</w:t>
      </w:r>
      <w:r>
        <w:rPr>
          <w:rFonts w:eastAsia="仿宋_GB2312"/>
          <w:sz w:val="32"/>
          <w:szCs w:val="32"/>
        </w:rPr>
        <w:t>2019</w:t>
      </w:r>
      <w:r>
        <w:rPr>
          <w:rFonts w:eastAsia="仿宋_GB2312"/>
          <w:sz w:val="32"/>
          <w:szCs w:val="32"/>
        </w:rPr>
        <w:t>年全军共用信息系统装备预研（基础类项目）第一批指南立项评审工作，营造有利于激发创新活力的公平公正竞争环境，制定本工作规范。</w:t>
      </w:r>
    </w:p>
    <w:p w:rsidR="00D14F6C" w:rsidRDefault="00F434B0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第二条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本工作规范是</w:t>
      </w:r>
      <w:r>
        <w:rPr>
          <w:rFonts w:eastAsia="仿宋_GB2312"/>
          <w:sz w:val="32"/>
          <w:szCs w:val="32"/>
        </w:rPr>
        <w:t>2019</w:t>
      </w:r>
      <w:r>
        <w:rPr>
          <w:rFonts w:eastAsia="仿宋_GB2312"/>
          <w:sz w:val="32"/>
          <w:szCs w:val="32"/>
        </w:rPr>
        <w:t>年全军共用信息系统装备预研（基础类项目）第一批指南立项评审工作的基本依据。</w:t>
      </w:r>
    </w:p>
    <w:p w:rsidR="00D14F6C" w:rsidRDefault="00F434B0">
      <w:pPr>
        <w:spacing w:line="580" w:lineRule="exact"/>
        <w:ind w:firstLineChars="200" w:firstLine="643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第三条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立项评审分为初审和会议评审，可按领域并行开展评审工作。</w:t>
      </w:r>
    </w:p>
    <w:p w:rsidR="00D14F6C" w:rsidRDefault="00F434B0">
      <w:pPr>
        <w:pStyle w:val="21"/>
        <w:snapToGrid w:val="0"/>
        <w:spacing w:line="580" w:lineRule="exact"/>
        <w:ind w:firstLine="62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第四条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每条公开指南和涉密指南信息，超过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个单位（联合申报的视为一个单位）申报的，需进行初审和会议评审，不超过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个（含）的直接采用会议评审方式。</w:t>
      </w:r>
    </w:p>
    <w:p w:rsidR="00D14F6C" w:rsidRDefault="00D14F6C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</w:p>
    <w:p w:rsidR="00D14F6C" w:rsidRDefault="00F434B0">
      <w:pPr>
        <w:spacing w:line="580" w:lineRule="exact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第二章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立项评审专家组</w:t>
      </w:r>
    </w:p>
    <w:p w:rsidR="00D14F6C" w:rsidRDefault="00F434B0">
      <w:pPr>
        <w:spacing w:line="580" w:lineRule="exact"/>
        <w:ind w:firstLineChars="200" w:firstLine="643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第五条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立项评审专家组以装备发展部专业组和专家库为主体，采用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指定</w:t>
      </w:r>
      <w:r>
        <w:rPr>
          <w:rFonts w:eastAsia="仿宋_GB2312"/>
          <w:sz w:val="32"/>
          <w:szCs w:val="32"/>
        </w:rPr>
        <w:t>+</w:t>
      </w:r>
      <w:r>
        <w:rPr>
          <w:rFonts w:eastAsia="仿宋_GB2312"/>
          <w:sz w:val="32"/>
          <w:szCs w:val="32"/>
        </w:rPr>
        <w:t>随机抽取相结合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的方式进行遴选。初审专家人数一般控制在</w:t>
      </w:r>
      <w:r>
        <w:rPr>
          <w:rFonts w:eastAsia="仿宋_GB2312"/>
          <w:sz w:val="32"/>
          <w:szCs w:val="32"/>
        </w:rPr>
        <w:t>7-9</w:t>
      </w:r>
      <w:r>
        <w:rPr>
          <w:rFonts w:eastAsia="仿宋_GB2312"/>
          <w:sz w:val="32"/>
          <w:szCs w:val="32"/>
        </w:rPr>
        <w:t>人，以技术专家为主；会议评审专家人数一般控制在</w:t>
      </w:r>
      <w:r>
        <w:rPr>
          <w:rFonts w:eastAsia="仿宋_GB2312"/>
          <w:sz w:val="32"/>
          <w:szCs w:val="32"/>
        </w:rPr>
        <w:t>13-17</w:t>
      </w:r>
      <w:r>
        <w:rPr>
          <w:rFonts w:eastAsia="仿宋_GB2312"/>
          <w:sz w:val="32"/>
          <w:szCs w:val="32"/>
        </w:rPr>
        <w:t>人，包括技术专家和价格专家，其中价格专家不少于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人。</w:t>
      </w:r>
    </w:p>
    <w:p w:rsidR="00D14F6C" w:rsidRDefault="00F434B0">
      <w:pPr>
        <w:spacing w:line="580" w:lineRule="exact"/>
        <w:ind w:firstLineChars="200" w:firstLine="643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第六条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评审专家开展评审工作前，应当熟悉和掌握评审活动的</w:t>
      </w:r>
      <w:r>
        <w:rPr>
          <w:rFonts w:eastAsia="仿宋_GB2312"/>
          <w:sz w:val="32"/>
          <w:szCs w:val="32"/>
        </w:rPr>
        <w:lastRenderedPageBreak/>
        <w:t>规范化要求，签订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专家承诺书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。</w:t>
      </w:r>
    </w:p>
    <w:p w:rsidR="00D14F6C" w:rsidRDefault="00F434B0">
      <w:pPr>
        <w:spacing w:line="580" w:lineRule="exact"/>
        <w:ind w:firstLineChars="200" w:firstLine="643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第七条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评审专家要遵守相关保密规定，严守国家机密，严格控制知密范围。凡属涉密内容，不得以任何方式对外发表和泄漏。</w:t>
      </w:r>
    </w:p>
    <w:p w:rsidR="00D14F6C" w:rsidRDefault="00F434B0">
      <w:pPr>
        <w:spacing w:line="580" w:lineRule="exact"/>
        <w:ind w:firstLineChars="200" w:firstLine="643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第八条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项目立项评审严格执行回避制度。评审专家有下列情形之一的，必须申请回避相关</w:t>
      </w:r>
      <w:r>
        <w:rPr>
          <w:rFonts w:eastAsia="仿宋_GB2312" w:hint="eastAsia"/>
          <w:sz w:val="32"/>
          <w:szCs w:val="32"/>
        </w:rPr>
        <w:t>项目</w:t>
      </w:r>
      <w:r>
        <w:rPr>
          <w:rFonts w:eastAsia="仿宋_GB2312"/>
          <w:sz w:val="32"/>
          <w:szCs w:val="32"/>
        </w:rPr>
        <w:t>的评审：</w:t>
      </w:r>
    </w:p>
    <w:p w:rsidR="00D14F6C" w:rsidRDefault="00F434B0">
      <w:pPr>
        <w:spacing w:line="580" w:lineRule="exact"/>
        <w:ind w:firstLineChars="200" w:firstLine="64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（一）有本人申报或参与；</w:t>
      </w:r>
    </w:p>
    <w:p w:rsidR="00D14F6C" w:rsidRDefault="00F434B0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（二）与申报人属于同一法人单位；</w:t>
      </w:r>
    </w:p>
    <w:p w:rsidR="00D14F6C" w:rsidRDefault="00F434B0">
      <w:pPr>
        <w:spacing w:line="580" w:lineRule="exact"/>
        <w:ind w:firstLineChars="200" w:firstLine="64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（三）与申报人有其他关系可能影响公正评审。</w:t>
      </w:r>
    </w:p>
    <w:p w:rsidR="00D14F6C" w:rsidRDefault="00F434B0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第九条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军委装备发展部信息系统局收到评审专家回避申请后，及时决定是否予以回避。同时告知回避申请专家并说明理由。</w:t>
      </w:r>
    </w:p>
    <w:p w:rsidR="00D14F6C" w:rsidRDefault="00F434B0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第十条</w:t>
      </w:r>
      <w:r>
        <w:rPr>
          <w:rFonts w:eastAsia="仿宋_GB2312" w:hint="eastAsia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回避制度：初审环节，回避专家不参加相关项目评审；会审环节，回避专家采取离场回避的方式，待相关课题评审完毕后返回答辩会场。</w:t>
      </w:r>
    </w:p>
    <w:p w:rsidR="00D14F6C" w:rsidRDefault="00D14F6C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</w:p>
    <w:p w:rsidR="00D14F6C" w:rsidRDefault="00F434B0">
      <w:pPr>
        <w:spacing w:line="580" w:lineRule="exact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第三章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申报材料受理与形式审查</w:t>
      </w:r>
    </w:p>
    <w:p w:rsidR="00D14F6C" w:rsidRDefault="00F434B0">
      <w:pPr>
        <w:spacing w:line="580" w:lineRule="exact"/>
        <w:ind w:firstLineChars="196" w:firstLine="63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</w:t>
      </w:r>
      <w:r>
        <w:rPr>
          <w:rFonts w:eastAsia="仿宋_GB2312" w:hint="eastAsia"/>
          <w:b/>
          <w:sz w:val="32"/>
          <w:szCs w:val="32"/>
        </w:rPr>
        <w:t>一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申报材料采取现场集中受理的方式，不受理非现场申报的材料。</w:t>
      </w:r>
    </w:p>
    <w:p w:rsidR="00D14F6C" w:rsidRDefault="00F434B0">
      <w:pPr>
        <w:spacing w:line="580" w:lineRule="exact"/>
        <w:ind w:firstLineChars="196" w:firstLine="63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</w:t>
      </w:r>
      <w:r>
        <w:rPr>
          <w:rFonts w:eastAsia="仿宋_GB2312" w:hint="eastAsia"/>
          <w:b/>
          <w:sz w:val="32"/>
          <w:szCs w:val="32"/>
        </w:rPr>
        <w:t>二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涉密指南条目的申报单位（包括联合申报中所有单位）应具有相应保密资质，非涉密指南条目的申报单位无需保密资质。</w:t>
      </w:r>
    </w:p>
    <w:p w:rsidR="00D14F6C" w:rsidRDefault="00F434B0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</w:t>
      </w:r>
      <w:r>
        <w:rPr>
          <w:rFonts w:eastAsia="仿宋_GB2312" w:hint="eastAsia"/>
          <w:b/>
          <w:sz w:val="32"/>
          <w:szCs w:val="32"/>
        </w:rPr>
        <w:t>三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一个单位可申报多个项目，但对同一个指南发布条目，每个单位无论作为牵头单位还是参与单位，只能申报一次，否则取消该指南条目申报资格。本次申报不允许只申报</w:t>
      </w:r>
      <w:r>
        <w:rPr>
          <w:rFonts w:eastAsia="仿宋_GB2312"/>
          <w:sz w:val="32"/>
          <w:szCs w:val="32"/>
        </w:rPr>
        <w:t>部分研究内容。</w:t>
      </w:r>
    </w:p>
    <w:p w:rsidR="00D14F6C" w:rsidRDefault="00F434B0">
      <w:pPr>
        <w:spacing w:line="580" w:lineRule="exact"/>
        <w:ind w:firstLineChars="218" w:firstLine="70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</w:t>
      </w:r>
      <w:r>
        <w:rPr>
          <w:rFonts w:eastAsia="仿宋_GB2312" w:hint="eastAsia"/>
          <w:b/>
          <w:sz w:val="32"/>
          <w:szCs w:val="32"/>
        </w:rPr>
        <w:t>四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申报材料受理时，同步完成形式审查。以下情况视为形式审查不通过：</w:t>
      </w:r>
    </w:p>
    <w:p w:rsidR="00D14F6C" w:rsidRDefault="00F434B0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（一）申报材料不齐全；</w:t>
      </w:r>
    </w:p>
    <w:p w:rsidR="00D14F6C" w:rsidRDefault="00F434B0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（二）申报项目的编号、名称与需求信息不符；</w:t>
      </w:r>
    </w:p>
    <w:p w:rsidR="00D14F6C" w:rsidRDefault="00F434B0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（三）申报单位中存在保密资质不满足申报课题密级要求的情况；</w:t>
      </w:r>
    </w:p>
    <w:p w:rsidR="00D14F6C" w:rsidRDefault="00F434B0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（四）申报人上报的初审材料中透露申报单位及申报人信息；</w:t>
      </w:r>
    </w:p>
    <w:p w:rsidR="00D14F6C" w:rsidRDefault="00F434B0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（五）有关材料未按要求加盖申报单位公章，或公章与申报单位不符；</w:t>
      </w:r>
    </w:p>
    <w:p w:rsidR="00D14F6C" w:rsidRDefault="00F434B0">
      <w:pPr>
        <w:spacing w:line="580" w:lineRule="exact"/>
        <w:ind w:firstLineChars="218" w:firstLine="698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（六）其他明显不符合申报要求的情况。</w:t>
      </w:r>
    </w:p>
    <w:p w:rsidR="00D14F6C" w:rsidRDefault="00F434B0">
      <w:pPr>
        <w:spacing w:line="580" w:lineRule="exact"/>
        <w:ind w:firstLineChars="200" w:firstLine="643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</w:t>
      </w:r>
      <w:r>
        <w:rPr>
          <w:rFonts w:eastAsia="仿宋_GB2312" w:hint="eastAsia"/>
          <w:b/>
          <w:sz w:val="32"/>
          <w:szCs w:val="32"/>
        </w:rPr>
        <w:t>五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现场形式审查未通过的申报材料，可修改后在项目受理期内再次提交，超过受理期限不予受理。</w:t>
      </w:r>
    </w:p>
    <w:p w:rsidR="00D14F6C" w:rsidRDefault="00D14F6C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</w:p>
    <w:p w:rsidR="00D14F6C" w:rsidRDefault="00F434B0">
      <w:pPr>
        <w:spacing w:line="580" w:lineRule="exact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第四章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初审</w:t>
      </w:r>
    </w:p>
    <w:p w:rsidR="00D14F6C" w:rsidRDefault="00F434B0">
      <w:pPr>
        <w:spacing w:line="580" w:lineRule="exact"/>
        <w:ind w:firstLineChars="196" w:firstLine="630"/>
        <w:rPr>
          <w:rFonts w:eastAsia="仿宋_GB2312"/>
          <w:b/>
          <w:sz w:val="32"/>
          <w:szCs w:val="32"/>
          <w:u w:val="single"/>
        </w:rPr>
      </w:pPr>
      <w:r>
        <w:rPr>
          <w:rFonts w:eastAsia="仿宋_GB2312"/>
          <w:b/>
          <w:sz w:val="32"/>
          <w:szCs w:val="32"/>
        </w:rPr>
        <w:t>第十</w:t>
      </w:r>
      <w:r>
        <w:rPr>
          <w:rFonts w:eastAsia="仿宋_GB2312" w:hint="eastAsia"/>
          <w:b/>
          <w:sz w:val="32"/>
          <w:szCs w:val="32"/>
        </w:rPr>
        <w:t>六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初审采</w:t>
      </w:r>
      <w:r>
        <w:rPr>
          <w:rFonts w:eastAsia="仿宋_GB2312"/>
          <w:sz w:val="32"/>
          <w:szCs w:val="32"/>
        </w:rPr>
        <w:t>取专家集中盲评方式，每名专家对申报建议书进行书面审查并打分，初审满分为</w:t>
      </w:r>
      <w:r>
        <w:rPr>
          <w:rFonts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>分，每一份项目建议书得分为去掉一个最高分、去掉一个最低分后的平均值。依据打分排序，确定通过初审的项目。</w:t>
      </w:r>
    </w:p>
    <w:p w:rsidR="00D14F6C" w:rsidRDefault="00F434B0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</w:t>
      </w:r>
      <w:r>
        <w:rPr>
          <w:rFonts w:eastAsia="仿宋_GB2312" w:hint="eastAsia"/>
          <w:b/>
          <w:sz w:val="32"/>
          <w:szCs w:val="32"/>
        </w:rPr>
        <w:t>七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初审重点审查研究目标、技术指标、研究进度、研究成果、应用前景、创新性、研究方案及技术途径七部分。其中，研究目标</w:t>
      </w: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分、技术指标</w:t>
      </w: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分、研究进度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分、研究成果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分、创新性</w:t>
      </w: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分、研究方案及技术途径</w:t>
      </w:r>
      <w:r>
        <w:rPr>
          <w:rFonts w:eastAsia="仿宋_GB2312"/>
          <w:sz w:val="32"/>
          <w:szCs w:val="32"/>
        </w:rPr>
        <w:t>30</w:t>
      </w:r>
      <w:r>
        <w:rPr>
          <w:rFonts w:eastAsia="仿宋_GB2312"/>
          <w:sz w:val="32"/>
          <w:szCs w:val="32"/>
        </w:rPr>
        <w:t>分、应用前景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分。对研究方向不符合项目指南要求的，总分计为零分。</w:t>
      </w:r>
    </w:p>
    <w:p w:rsidR="00D14F6C" w:rsidRDefault="00F434B0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</w:t>
      </w:r>
      <w:r>
        <w:rPr>
          <w:rFonts w:eastAsia="仿宋_GB2312" w:hint="eastAsia"/>
          <w:b/>
          <w:sz w:val="32"/>
          <w:szCs w:val="32"/>
        </w:rPr>
        <w:t>八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初审通过原则：</w:t>
      </w:r>
    </w:p>
    <w:p w:rsidR="00D14F6C" w:rsidRDefault="00F434B0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（一）初审得分不得低于</w:t>
      </w:r>
      <w:r>
        <w:rPr>
          <w:rFonts w:eastAsia="仿宋_GB2312"/>
          <w:sz w:val="32"/>
          <w:szCs w:val="32"/>
        </w:rPr>
        <w:t>60</w:t>
      </w:r>
      <w:r>
        <w:rPr>
          <w:rFonts w:eastAsia="仿宋_GB2312"/>
          <w:sz w:val="32"/>
          <w:szCs w:val="32"/>
        </w:rPr>
        <w:t>分；</w:t>
      </w:r>
    </w:p>
    <w:p w:rsidR="00D14F6C" w:rsidRDefault="00F434B0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（二）通过初审的项目建议书总数量，每个项目控制在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个（含）以内。</w:t>
      </w:r>
    </w:p>
    <w:p w:rsidR="00D14F6C" w:rsidRDefault="00F434B0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lastRenderedPageBreak/>
        <w:t>第十</w:t>
      </w:r>
      <w:r>
        <w:rPr>
          <w:rFonts w:eastAsia="仿宋_GB2312" w:hint="eastAsia"/>
          <w:b/>
          <w:sz w:val="32"/>
          <w:szCs w:val="32"/>
        </w:rPr>
        <w:t>九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为进一步加大对民营企业的扶持力度，如本指南条目按初审打分排序后，没有作为牵头单位或独立申报的民营企业入围，则增补作为牵头单位或独立申报的民营企业中分数最高者（必须超过</w:t>
      </w:r>
      <w:r>
        <w:rPr>
          <w:rFonts w:eastAsia="仿宋_GB2312"/>
          <w:sz w:val="32"/>
          <w:szCs w:val="32"/>
        </w:rPr>
        <w:t>60</w:t>
      </w:r>
      <w:r>
        <w:rPr>
          <w:rFonts w:eastAsia="仿宋_GB2312"/>
          <w:sz w:val="32"/>
          <w:szCs w:val="32"/>
        </w:rPr>
        <w:t>分）进入会议评审。</w:t>
      </w:r>
    </w:p>
    <w:p w:rsidR="00D14F6C" w:rsidRDefault="00D14F6C">
      <w:pPr>
        <w:spacing w:line="580" w:lineRule="exact"/>
        <w:jc w:val="center"/>
        <w:rPr>
          <w:rFonts w:eastAsia="黑体"/>
          <w:sz w:val="32"/>
          <w:szCs w:val="32"/>
        </w:rPr>
      </w:pPr>
    </w:p>
    <w:p w:rsidR="00D14F6C" w:rsidRDefault="00F434B0">
      <w:pPr>
        <w:spacing w:line="580" w:lineRule="exact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第五章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会议评审</w:t>
      </w:r>
    </w:p>
    <w:p w:rsidR="00D14F6C" w:rsidRDefault="00F434B0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</w:t>
      </w:r>
      <w:r>
        <w:rPr>
          <w:rFonts w:eastAsia="仿宋_GB2312" w:hint="eastAsia"/>
          <w:b/>
          <w:sz w:val="32"/>
          <w:szCs w:val="32"/>
        </w:rPr>
        <w:t>二十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通过初审进入会议评审的项目，原则上应由申报人到会答辩，不到会答辩的，视为放弃申报。确因不可抗力不能到会答辩的，申报人经军委装备发展部信息系统局批准，可委托项目参与者到会答辩。</w:t>
      </w:r>
    </w:p>
    <w:p w:rsidR="00D14F6C" w:rsidRDefault="00F434B0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第二十</w:t>
      </w:r>
      <w:r>
        <w:rPr>
          <w:rFonts w:eastAsia="仿宋_GB2312" w:hint="eastAsia"/>
          <w:b/>
          <w:sz w:val="32"/>
          <w:szCs w:val="32"/>
        </w:rPr>
        <w:t>一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项目申报人参加会议评审入场前，应当对评审专家组名单予以确认。项目申报人如有充足理由申请专家回避的，应向军委装备发展部信息系统局提出书面申请，军委装备发展部信息系统局会同评审专家组集体研究决定是否</w:t>
      </w:r>
      <w:r>
        <w:rPr>
          <w:rFonts w:eastAsia="仿宋_GB2312" w:hint="eastAsia"/>
          <w:sz w:val="32"/>
          <w:szCs w:val="32"/>
        </w:rPr>
        <w:t>按照回避制度</w:t>
      </w:r>
      <w:r>
        <w:rPr>
          <w:rFonts w:eastAsia="仿宋_GB2312"/>
          <w:sz w:val="32"/>
          <w:szCs w:val="32"/>
        </w:rPr>
        <w:t>予以回避。项目申报人确认后方可参加会议评审。</w:t>
      </w:r>
    </w:p>
    <w:p w:rsidR="00D14F6C" w:rsidRDefault="00F434B0">
      <w:pPr>
        <w:pStyle w:val="21"/>
        <w:snapToGrid w:val="0"/>
        <w:spacing w:line="580" w:lineRule="exact"/>
        <w:ind w:firstLine="629"/>
        <w:rPr>
          <w:rFonts w:eastAsia="仿宋_GB2312"/>
          <w:color w:val="FF0000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第二十</w:t>
      </w:r>
      <w:r>
        <w:rPr>
          <w:rFonts w:eastAsia="仿宋_GB2312" w:hint="eastAsia"/>
          <w:b/>
          <w:sz w:val="32"/>
          <w:szCs w:val="32"/>
        </w:rPr>
        <w:t>二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提交会议评审的项目申报材料中，经费报价不得超过指南条目所列的经费限额，否则取消会议评审资格。</w:t>
      </w:r>
    </w:p>
    <w:p w:rsidR="00D14F6C" w:rsidRDefault="00F434B0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第二十</w:t>
      </w:r>
      <w:r>
        <w:rPr>
          <w:rFonts w:eastAsia="仿宋_GB2312" w:hint="eastAsia"/>
          <w:b/>
          <w:sz w:val="32"/>
          <w:szCs w:val="32"/>
        </w:rPr>
        <w:t>三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会议评审程序包括：申请单位汇报、提问与答辩、评审专家组综合评议、专家打分等。</w:t>
      </w:r>
    </w:p>
    <w:p w:rsidR="00D14F6C" w:rsidRDefault="00F434B0">
      <w:pPr>
        <w:spacing w:line="62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第二十</w:t>
      </w:r>
      <w:r>
        <w:rPr>
          <w:rFonts w:eastAsia="仿宋_GB2312" w:hint="eastAsia"/>
          <w:b/>
          <w:sz w:val="32"/>
          <w:szCs w:val="32"/>
        </w:rPr>
        <w:t>四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b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会议评审专家评分表设技术和价格两</w:t>
      </w:r>
      <w:r>
        <w:rPr>
          <w:rFonts w:eastAsia="仿宋_GB2312"/>
          <w:sz w:val="32"/>
          <w:szCs w:val="32"/>
        </w:rPr>
        <w:t>部分，满分</w:t>
      </w:r>
      <w:r>
        <w:rPr>
          <w:rFonts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>分。其中，技术分</w:t>
      </w:r>
      <w:r>
        <w:rPr>
          <w:rFonts w:eastAsia="仿宋_GB2312"/>
          <w:sz w:val="32"/>
          <w:szCs w:val="32"/>
        </w:rPr>
        <w:t>90</w:t>
      </w:r>
      <w:r>
        <w:rPr>
          <w:rFonts w:eastAsia="仿宋_GB2312"/>
          <w:sz w:val="32"/>
          <w:szCs w:val="32"/>
        </w:rPr>
        <w:t>分，价格分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分。</w:t>
      </w:r>
    </w:p>
    <w:p w:rsidR="00D14F6C" w:rsidRDefault="00F434B0">
      <w:pPr>
        <w:spacing w:line="62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第二十</w:t>
      </w:r>
      <w:r>
        <w:rPr>
          <w:rFonts w:eastAsia="仿宋_GB2312" w:hint="eastAsia"/>
          <w:b/>
          <w:sz w:val="32"/>
          <w:szCs w:val="32"/>
        </w:rPr>
        <w:t>五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b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会议评审技术分主要包括军事需求与研究现状、研究目标技术指标、研究方案途径、进度成果应用、研究条件五部分。其中，军事需求与研究现状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分；研究目标技术指标</w:t>
      </w:r>
      <w:r>
        <w:rPr>
          <w:rFonts w:eastAsia="仿宋_GB2312"/>
          <w:sz w:val="32"/>
          <w:szCs w:val="32"/>
        </w:rPr>
        <w:t>25</w:t>
      </w:r>
      <w:r>
        <w:rPr>
          <w:rFonts w:eastAsia="仿宋_GB2312"/>
          <w:sz w:val="32"/>
          <w:szCs w:val="32"/>
        </w:rPr>
        <w:t>分（研究目标</w:t>
      </w:r>
      <w:r>
        <w:rPr>
          <w:rFonts w:eastAsia="仿宋_GB2312"/>
          <w:sz w:val="32"/>
          <w:szCs w:val="32"/>
        </w:rPr>
        <w:lastRenderedPageBreak/>
        <w:t>5</w:t>
      </w:r>
      <w:r>
        <w:rPr>
          <w:rFonts w:eastAsia="仿宋_GB2312"/>
          <w:sz w:val="32"/>
          <w:szCs w:val="32"/>
        </w:rPr>
        <w:t>分、研究内容和关键技术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分、技术指标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分）；研究方案途径</w:t>
      </w:r>
      <w:r>
        <w:rPr>
          <w:rFonts w:eastAsia="仿宋_GB2312"/>
          <w:sz w:val="32"/>
          <w:szCs w:val="32"/>
        </w:rPr>
        <w:t>30</w:t>
      </w:r>
      <w:r>
        <w:rPr>
          <w:rFonts w:eastAsia="仿宋_GB2312"/>
          <w:sz w:val="32"/>
          <w:szCs w:val="32"/>
        </w:rPr>
        <w:t>分（总体方案</w:t>
      </w: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分、技术创新性</w:t>
      </w: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分</w:t>
      </w:r>
      <w:r>
        <w:rPr>
          <w:rFonts w:eastAsia="仿宋_GB2312"/>
          <w:sz w:val="32"/>
          <w:szCs w:val="32"/>
        </w:rPr>
        <w:t>)</w:t>
      </w:r>
      <w:r>
        <w:rPr>
          <w:rFonts w:eastAsia="仿宋_GB2312"/>
          <w:sz w:val="32"/>
          <w:szCs w:val="32"/>
        </w:rPr>
        <w:t>；进度成果应用</w:t>
      </w: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分（研究进度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分、成果考核方式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分、预期应用前景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分）；研究条件</w:t>
      </w: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分（技术基础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分、保障条件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分</w:t>
      </w:r>
      <w:r>
        <w:rPr>
          <w:rFonts w:eastAsia="仿宋_GB2312"/>
          <w:sz w:val="32"/>
          <w:szCs w:val="32"/>
        </w:rPr>
        <w:t>)</w:t>
      </w:r>
      <w:r>
        <w:rPr>
          <w:rFonts w:eastAsia="仿宋_GB2312"/>
          <w:sz w:val="32"/>
          <w:szCs w:val="32"/>
        </w:rPr>
        <w:t>。技术分由所有技术专家独立打分，最终结果为去掉一个最</w:t>
      </w:r>
      <w:r>
        <w:rPr>
          <w:rFonts w:eastAsia="仿宋_GB2312"/>
          <w:sz w:val="32"/>
          <w:szCs w:val="32"/>
        </w:rPr>
        <w:t>高分、去掉一个最低分后的平均值。</w:t>
      </w:r>
    </w:p>
    <w:p w:rsidR="00D14F6C" w:rsidRDefault="00F434B0">
      <w:pPr>
        <w:spacing w:line="62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第二十</w:t>
      </w:r>
      <w:r>
        <w:rPr>
          <w:rFonts w:eastAsia="仿宋_GB2312" w:hint="eastAsia"/>
          <w:b/>
          <w:sz w:val="32"/>
          <w:szCs w:val="32"/>
        </w:rPr>
        <w:t>六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b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会议评审价格分包括合理性（</w:t>
      </w:r>
      <w:r>
        <w:rPr>
          <w:rFonts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分）和经济可行性（</w:t>
      </w: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分）两部分。合理性分值由所有技术专家和价格专家独立打分，最终结果为去掉一个最高分、去掉一个最低分后的平均值。经济可行性分值由价格专家根据公式计算给出，具体计算方式：以技术分最高单位的报价为评审基准价（如技术分最高的单位价格合理性分值小于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分，将按照技术分由高至低顺次，选取下一名次单位报价作为评审基准价；如技术分最高的单位为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家及以上，以相关单位报价的算术平均值作为评审基准价）。评审基准价得分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分，各单位报价与基准</w:t>
      </w:r>
      <w:r>
        <w:rPr>
          <w:rFonts w:eastAsia="仿宋_GB2312"/>
          <w:sz w:val="32"/>
          <w:szCs w:val="32"/>
        </w:rPr>
        <w:t>价比较，比基准价高</w:t>
      </w:r>
      <w:r>
        <w:rPr>
          <w:rFonts w:eastAsia="仿宋_GB2312"/>
          <w:sz w:val="32"/>
          <w:szCs w:val="32"/>
        </w:rPr>
        <w:t>30%</w:t>
      </w:r>
      <w:r>
        <w:rPr>
          <w:rFonts w:eastAsia="仿宋_GB2312"/>
          <w:sz w:val="32"/>
          <w:szCs w:val="32"/>
        </w:rPr>
        <w:t>（含）以内，每</w:t>
      </w:r>
      <w:r>
        <w:rPr>
          <w:rFonts w:eastAsia="仿宋_GB2312"/>
          <w:sz w:val="32"/>
          <w:szCs w:val="32"/>
        </w:rPr>
        <w:t>1%</w:t>
      </w:r>
      <w:r>
        <w:rPr>
          <w:rFonts w:eastAsia="仿宋_GB2312"/>
          <w:sz w:val="32"/>
          <w:szCs w:val="32"/>
        </w:rPr>
        <w:t>（含）减</w:t>
      </w:r>
      <w:r>
        <w:rPr>
          <w:rFonts w:eastAsia="仿宋_GB2312"/>
          <w:sz w:val="32"/>
          <w:szCs w:val="32"/>
        </w:rPr>
        <w:t>0.1</w:t>
      </w:r>
      <w:r>
        <w:rPr>
          <w:rFonts w:eastAsia="仿宋_GB2312"/>
          <w:sz w:val="32"/>
          <w:szCs w:val="32"/>
        </w:rPr>
        <w:t>分；比基准价高</w:t>
      </w:r>
      <w:r>
        <w:rPr>
          <w:rFonts w:eastAsia="仿宋_GB2312"/>
          <w:sz w:val="32"/>
          <w:szCs w:val="32"/>
        </w:rPr>
        <w:t>30%</w:t>
      </w:r>
      <w:r>
        <w:rPr>
          <w:rFonts w:eastAsia="仿宋_GB2312"/>
          <w:sz w:val="32"/>
          <w:szCs w:val="32"/>
        </w:rPr>
        <w:t>以上，减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分；比基准价低</w:t>
      </w:r>
      <w:r>
        <w:rPr>
          <w:rFonts w:eastAsia="仿宋_GB2312"/>
          <w:sz w:val="32"/>
          <w:szCs w:val="32"/>
        </w:rPr>
        <w:t>30%</w:t>
      </w:r>
      <w:r>
        <w:rPr>
          <w:rFonts w:eastAsia="仿宋_GB2312"/>
          <w:sz w:val="32"/>
          <w:szCs w:val="32"/>
        </w:rPr>
        <w:t>（含）以内，每</w:t>
      </w:r>
      <w:r>
        <w:rPr>
          <w:rFonts w:eastAsia="仿宋_GB2312"/>
          <w:sz w:val="32"/>
          <w:szCs w:val="32"/>
        </w:rPr>
        <w:t>1%</w:t>
      </w:r>
      <w:r>
        <w:rPr>
          <w:rFonts w:eastAsia="仿宋_GB2312"/>
          <w:sz w:val="32"/>
          <w:szCs w:val="32"/>
        </w:rPr>
        <w:t>（含）加</w:t>
      </w:r>
      <w:r>
        <w:rPr>
          <w:rFonts w:eastAsia="仿宋_GB2312"/>
          <w:sz w:val="32"/>
          <w:szCs w:val="32"/>
        </w:rPr>
        <w:t>0.1</w:t>
      </w:r>
      <w:r>
        <w:rPr>
          <w:rFonts w:eastAsia="仿宋_GB2312"/>
          <w:sz w:val="32"/>
          <w:szCs w:val="32"/>
        </w:rPr>
        <w:t>分；比基准价低</w:t>
      </w:r>
      <w:r>
        <w:rPr>
          <w:rFonts w:eastAsia="仿宋_GB2312"/>
          <w:sz w:val="32"/>
          <w:szCs w:val="32"/>
        </w:rPr>
        <w:t>30%</w:t>
      </w:r>
      <w:r>
        <w:rPr>
          <w:rFonts w:eastAsia="仿宋_GB2312"/>
          <w:sz w:val="32"/>
          <w:szCs w:val="32"/>
        </w:rPr>
        <w:t>以上，加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分。价格分最终结果为经评审得出的合理性分值与经济可行性分值之和。</w:t>
      </w:r>
    </w:p>
    <w:p w:rsidR="00D14F6C" w:rsidRDefault="00F434B0">
      <w:pPr>
        <w:spacing w:line="62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第二十</w:t>
      </w:r>
      <w:r>
        <w:rPr>
          <w:rFonts w:eastAsia="仿宋_GB2312" w:hint="eastAsia"/>
          <w:b/>
          <w:sz w:val="32"/>
          <w:szCs w:val="32"/>
        </w:rPr>
        <w:t>七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b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当多家单位最后得分相同时，按技术分值由高到低排序；技术分值仍相同时，按技术创新性平均分值由高到低排序。</w:t>
      </w:r>
    </w:p>
    <w:p w:rsidR="00D14F6C" w:rsidRDefault="00F434B0">
      <w:pPr>
        <w:spacing w:line="62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第二十</w:t>
      </w:r>
      <w:r>
        <w:rPr>
          <w:rFonts w:eastAsia="仿宋_GB2312" w:hint="eastAsia"/>
          <w:b/>
          <w:sz w:val="32"/>
          <w:szCs w:val="32"/>
        </w:rPr>
        <w:t>八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b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依据总分排序，对排名不超过本指南条目拟支持单位数量，且总分与第一名差距在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分（含）以内的单位，确定为最终入选单位，经费分配以提交会议评审的报价为准</w:t>
      </w:r>
      <w:r>
        <w:rPr>
          <w:rFonts w:eastAsia="仿宋_GB2312"/>
          <w:sz w:val="32"/>
          <w:szCs w:val="32"/>
        </w:rPr>
        <w:t>，原则上不再安排审价。如出现拟支持多个单位的某一指南条目中，通过评审的非第一名</w:t>
      </w:r>
      <w:r>
        <w:rPr>
          <w:rFonts w:eastAsia="仿宋_GB2312"/>
          <w:sz w:val="32"/>
          <w:szCs w:val="32"/>
        </w:rPr>
        <w:lastRenderedPageBreak/>
        <w:t>单位报价比第一名报价高的情况，则将该单位经费调整至与第一名保持一致。</w:t>
      </w:r>
    </w:p>
    <w:p w:rsidR="00D14F6C" w:rsidRDefault="00F434B0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第二十</w:t>
      </w:r>
      <w:r>
        <w:rPr>
          <w:rFonts w:eastAsia="仿宋_GB2312" w:hint="eastAsia"/>
          <w:b/>
          <w:sz w:val="32"/>
          <w:szCs w:val="32"/>
        </w:rPr>
        <w:t>九</w:t>
      </w:r>
      <w:r>
        <w:rPr>
          <w:rFonts w:eastAsia="仿宋_GB2312"/>
          <w:b/>
          <w:sz w:val="32"/>
          <w:szCs w:val="32"/>
        </w:rPr>
        <w:t>条</w:t>
      </w:r>
      <w:r>
        <w:rPr>
          <w:rFonts w:eastAsia="仿宋_GB2312"/>
          <w:b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会议评审中如某一指南条目申报单位数与拟支持单位数相同的</w:t>
      </w:r>
      <w:r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会审专家只进行</w:t>
      </w:r>
      <w:r>
        <w:rPr>
          <w:rFonts w:eastAsia="仿宋_GB2312"/>
          <w:sz w:val="32"/>
          <w:szCs w:val="32"/>
        </w:rPr>
        <w:t>技术评审（满分</w:t>
      </w:r>
      <w:r>
        <w:rPr>
          <w:rFonts w:eastAsia="仿宋_GB2312"/>
          <w:sz w:val="32"/>
          <w:szCs w:val="32"/>
        </w:rPr>
        <w:t>90</w:t>
      </w:r>
      <w:r>
        <w:rPr>
          <w:rFonts w:eastAsia="仿宋_GB2312"/>
          <w:sz w:val="32"/>
          <w:szCs w:val="32"/>
        </w:rPr>
        <w:t>分），技术分</w:t>
      </w:r>
      <w:r>
        <w:rPr>
          <w:rFonts w:eastAsia="仿宋_GB2312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分以上</w:t>
      </w:r>
      <w:r>
        <w:rPr>
          <w:rFonts w:eastAsia="仿宋_GB2312" w:hint="eastAsia"/>
          <w:sz w:val="32"/>
          <w:szCs w:val="32"/>
        </w:rPr>
        <w:t>（含）</w:t>
      </w:r>
      <w:r>
        <w:rPr>
          <w:rFonts w:eastAsia="仿宋_GB2312"/>
          <w:sz w:val="32"/>
          <w:szCs w:val="32"/>
        </w:rPr>
        <w:t>方可通过。</w:t>
      </w:r>
      <w:r>
        <w:rPr>
          <w:rFonts w:eastAsia="仿宋_GB2312" w:hint="eastAsia"/>
          <w:sz w:val="32"/>
          <w:szCs w:val="32"/>
        </w:rPr>
        <w:t>如技术评审得分在</w:t>
      </w:r>
      <w:r>
        <w:rPr>
          <w:rFonts w:eastAsia="仿宋_GB2312"/>
          <w:sz w:val="32"/>
          <w:szCs w:val="32"/>
        </w:rPr>
        <w:t>70</w:t>
      </w:r>
      <w:r>
        <w:rPr>
          <w:rFonts w:eastAsia="仿宋_GB2312" w:hint="eastAsia"/>
          <w:sz w:val="32"/>
          <w:szCs w:val="32"/>
        </w:rPr>
        <w:t>分（不含）以下，则该指南条目此次作废，后续另作处理；如技术评审得分在</w:t>
      </w:r>
      <w:r>
        <w:rPr>
          <w:rFonts w:eastAsia="仿宋_GB2312"/>
          <w:sz w:val="32"/>
          <w:szCs w:val="32"/>
        </w:rPr>
        <w:t>70</w:t>
      </w:r>
      <w:r>
        <w:rPr>
          <w:rFonts w:eastAsia="仿宋_GB2312" w:hint="eastAsia"/>
          <w:sz w:val="32"/>
          <w:szCs w:val="32"/>
        </w:rPr>
        <w:t>分（含）至</w:t>
      </w:r>
      <w:r>
        <w:rPr>
          <w:rFonts w:eastAsia="仿宋_GB2312"/>
          <w:sz w:val="32"/>
          <w:szCs w:val="32"/>
        </w:rPr>
        <w:t>75</w:t>
      </w:r>
      <w:r>
        <w:rPr>
          <w:rFonts w:eastAsia="仿宋_GB2312" w:hint="eastAsia"/>
          <w:sz w:val="32"/>
          <w:szCs w:val="32"/>
        </w:rPr>
        <w:t>分（不含）之间，则给予该申报单位复评机会一次，如复评仍不能通过，则由专家进行集体审议，提出后续处理意见。</w:t>
      </w:r>
      <w:r>
        <w:rPr>
          <w:rFonts w:ascii="仿宋_GB2312" w:eastAsia="仿宋_GB2312" w:hint="eastAsia"/>
          <w:sz w:val="32"/>
          <w:szCs w:val="32"/>
        </w:rPr>
        <w:t>在开展技术评审的同时，单独组织经费概算评审，</w:t>
      </w:r>
      <w:r>
        <w:rPr>
          <w:rFonts w:eastAsia="仿宋_GB2312"/>
          <w:sz w:val="32"/>
          <w:szCs w:val="32"/>
        </w:rPr>
        <w:t>如出现拟支持多个单位的某一指南条目中</w:t>
      </w:r>
      <w:r>
        <w:rPr>
          <w:rFonts w:eastAsia="仿宋_GB2312" w:hint="eastAsia"/>
          <w:sz w:val="32"/>
          <w:szCs w:val="32"/>
        </w:rPr>
        <w:t>，按照技术分数进行排名后</w:t>
      </w:r>
      <w:r>
        <w:rPr>
          <w:rFonts w:eastAsia="仿宋_GB2312"/>
          <w:sz w:val="32"/>
          <w:szCs w:val="32"/>
        </w:rPr>
        <w:t>，通过评审的非第一名单位</w:t>
      </w:r>
      <w:r>
        <w:rPr>
          <w:rFonts w:eastAsia="仿宋_GB2312" w:hint="eastAsia"/>
          <w:sz w:val="32"/>
          <w:szCs w:val="32"/>
        </w:rPr>
        <w:t>经费评审结果</w:t>
      </w:r>
      <w:r>
        <w:rPr>
          <w:rFonts w:eastAsia="仿宋_GB2312"/>
          <w:sz w:val="32"/>
          <w:szCs w:val="32"/>
        </w:rPr>
        <w:t>比第一名</w:t>
      </w:r>
      <w:r>
        <w:rPr>
          <w:rFonts w:eastAsia="仿宋_GB2312" w:hint="eastAsia"/>
          <w:sz w:val="32"/>
          <w:szCs w:val="32"/>
        </w:rPr>
        <w:t>经费评审结果</w:t>
      </w:r>
      <w:r>
        <w:rPr>
          <w:rFonts w:eastAsia="仿宋_GB2312"/>
          <w:sz w:val="32"/>
          <w:szCs w:val="32"/>
        </w:rPr>
        <w:t>高的情况，则将该单位经费调整至与第一名保持一致。</w:t>
      </w:r>
    </w:p>
    <w:p w:rsidR="00D14F6C" w:rsidRDefault="00F434B0">
      <w:pPr>
        <w:spacing w:line="62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第三十条</w:t>
      </w:r>
      <w:r>
        <w:rPr>
          <w:rFonts w:eastAsia="仿宋_GB2312"/>
          <w:b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为进一步加大对民营企业的扶持力度，</w:t>
      </w:r>
      <w:r>
        <w:rPr>
          <w:rFonts w:ascii="仿宋_GB2312" w:eastAsia="仿宋_GB2312" w:hint="eastAsia"/>
          <w:sz w:val="32"/>
          <w:szCs w:val="32"/>
        </w:rPr>
        <w:t>如最终入选单位中没有作为牵头单位或独立申报的民营企业，则选择总分排名在所有民营企业中最高、技术创新分项专家打分均值在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分（含）以上的民营企业，在其已得分数基础上再增加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分，计算得出的</w:t>
      </w:r>
      <w:r>
        <w:rPr>
          <w:rFonts w:eastAsia="仿宋_GB2312" w:hint="eastAsia"/>
          <w:sz w:val="32"/>
          <w:szCs w:val="32"/>
        </w:rPr>
        <w:t>最终分数纳入全部申报单位分数序列进行重新排序，按照本文第二十八条确定的有</w:t>
      </w:r>
      <w:r>
        <w:rPr>
          <w:rFonts w:eastAsia="仿宋_GB2312" w:hint="eastAsia"/>
          <w:sz w:val="32"/>
          <w:szCs w:val="32"/>
        </w:rPr>
        <w:t>关规则确定入选单位。</w:t>
      </w:r>
    </w:p>
    <w:p w:rsidR="00D14F6C" w:rsidRDefault="00D14F6C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</w:p>
    <w:p w:rsidR="00D14F6C" w:rsidRDefault="00F434B0">
      <w:pPr>
        <w:spacing w:line="580" w:lineRule="exact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第六章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附则</w:t>
      </w:r>
    </w:p>
    <w:p w:rsidR="00D14F6C" w:rsidRDefault="00F434B0">
      <w:pPr>
        <w:spacing w:line="580" w:lineRule="exact"/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第三十一条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会议评审后，有关入围候选单位信息按指南发布渠道予以公示，公示期</w:t>
      </w:r>
      <w:r>
        <w:rPr>
          <w:rFonts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天。公示期内，军委装备发展部信息系统局仅受理书面实名举报。</w:t>
      </w:r>
    </w:p>
    <w:p w:rsidR="00D14F6C" w:rsidRDefault="00F434B0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第三十二条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评审全过程相关材料全部归档备查。评审结果若出</w:t>
      </w:r>
      <w:r>
        <w:rPr>
          <w:rFonts w:eastAsia="仿宋_GB2312"/>
          <w:sz w:val="32"/>
          <w:szCs w:val="32"/>
        </w:rPr>
        <w:lastRenderedPageBreak/>
        <w:t>现争议，由军委装备发展部信息系统局协调处理。</w:t>
      </w:r>
    </w:p>
    <w:p w:rsidR="00D14F6C" w:rsidRDefault="00F434B0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第三十三条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本工作规范由军委装备发展部信息系统局负责解释。</w:t>
      </w:r>
    </w:p>
    <w:p w:rsidR="00D14F6C" w:rsidRDefault="00D14F6C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</w:p>
    <w:p w:rsidR="00D14F6C" w:rsidRDefault="00D14F6C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</w:p>
    <w:p w:rsidR="00D14F6C" w:rsidRDefault="00D14F6C">
      <w:pPr>
        <w:pStyle w:val="21"/>
        <w:snapToGrid w:val="0"/>
        <w:spacing w:line="580" w:lineRule="exact"/>
        <w:ind w:firstLine="629"/>
        <w:rPr>
          <w:rFonts w:eastAsia="仿宋_GB2312"/>
          <w:sz w:val="32"/>
          <w:szCs w:val="32"/>
        </w:rPr>
      </w:pPr>
    </w:p>
    <w:p w:rsidR="00D14F6C" w:rsidRDefault="00F434B0">
      <w:pPr>
        <w:ind w:right="1280"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中央军委装备发展部信息系统局</w:t>
      </w:r>
    </w:p>
    <w:p w:rsidR="00D14F6C" w:rsidRDefault="00F434B0">
      <w:pPr>
        <w:pStyle w:val="21"/>
        <w:snapToGrid w:val="0"/>
        <w:spacing w:line="580" w:lineRule="exact"/>
        <w:ind w:firstLineChars="1245" w:firstLine="3984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2019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>日</w:t>
      </w:r>
    </w:p>
    <w:sectPr w:rsidR="00D14F6C">
      <w:pgSz w:w="11907" w:h="16839"/>
      <w:pgMar w:top="1091" w:right="851" w:bottom="1440" w:left="1440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4B0" w:rsidRDefault="00F434B0" w:rsidP="009A5379">
      <w:r>
        <w:separator/>
      </w:r>
    </w:p>
  </w:endnote>
  <w:endnote w:type="continuationSeparator" w:id="0">
    <w:p w:rsidR="00F434B0" w:rsidRDefault="00F434B0" w:rsidP="009A5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altName w:val="Ubuntu"/>
    <w:panose1 w:val="020B0604030504040204"/>
    <w:charset w:val="00"/>
    <w:family w:val="decorative"/>
    <w:pitch w:val="default"/>
    <w:sig w:usb0="00000000" w:usb1="00000000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4B0" w:rsidRDefault="00F434B0" w:rsidP="009A5379">
      <w:r>
        <w:separator/>
      </w:r>
    </w:p>
  </w:footnote>
  <w:footnote w:type="continuationSeparator" w:id="0">
    <w:p w:rsidR="00F434B0" w:rsidRDefault="00F434B0" w:rsidP="009A5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/>
  <w:defaultTabStop w:val="425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163A2B"/>
    <w:rsid w:val="8F5AC08C"/>
    <w:rsid w:val="F3EEC07B"/>
    <w:rsid w:val="FFDB1BE1"/>
    <w:rsid w:val="FFFFBEAA"/>
    <w:rsid w:val="00005304"/>
    <w:rsid w:val="00006970"/>
    <w:rsid w:val="000107DF"/>
    <w:rsid w:val="00014205"/>
    <w:rsid w:val="00014480"/>
    <w:rsid w:val="00020EC9"/>
    <w:rsid w:val="00021E04"/>
    <w:rsid w:val="00023868"/>
    <w:rsid w:val="00026050"/>
    <w:rsid w:val="0002784A"/>
    <w:rsid w:val="000309B1"/>
    <w:rsid w:val="0003181B"/>
    <w:rsid w:val="00036E9E"/>
    <w:rsid w:val="00054F96"/>
    <w:rsid w:val="000561DF"/>
    <w:rsid w:val="00064142"/>
    <w:rsid w:val="00066421"/>
    <w:rsid w:val="00070261"/>
    <w:rsid w:val="00072490"/>
    <w:rsid w:val="000760B1"/>
    <w:rsid w:val="000766FA"/>
    <w:rsid w:val="00081083"/>
    <w:rsid w:val="0008336C"/>
    <w:rsid w:val="00085B08"/>
    <w:rsid w:val="00087A79"/>
    <w:rsid w:val="0009295A"/>
    <w:rsid w:val="00095AF1"/>
    <w:rsid w:val="00095B86"/>
    <w:rsid w:val="00096C56"/>
    <w:rsid w:val="00096C82"/>
    <w:rsid w:val="00097180"/>
    <w:rsid w:val="00097A77"/>
    <w:rsid w:val="000A0A78"/>
    <w:rsid w:val="000A2EC0"/>
    <w:rsid w:val="000A3EBE"/>
    <w:rsid w:val="000A78C1"/>
    <w:rsid w:val="000B70EF"/>
    <w:rsid w:val="000C19C9"/>
    <w:rsid w:val="000C2871"/>
    <w:rsid w:val="000C76E9"/>
    <w:rsid w:val="000C77A7"/>
    <w:rsid w:val="000D07B3"/>
    <w:rsid w:val="000D1EE2"/>
    <w:rsid w:val="000D47F0"/>
    <w:rsid w:val="000D77DD"/>
    <w:rsid w:val="000E0799"/>
    <w:rsid w:val="000E2162"/>
    <w:rsid w:val="000E5F9A"/>
    <w:rsid w:val="000F0CDD"/>
    <w:rsid w:val="000F10A5"/>
    <w:rsid w:val="000F42ED"/>
    <w:rsid w:val="000F7EE2"/>
    <w:rsid w:val="001015CE"/>
    <w:rsid w:val="001028DD"/>
    <w:rsid w:val="0011025A"/>
    <w:rsid w:val="00110D10"/>
    <w:rsid w:val="001123BC"/>
    <w:rsid w:val="00112F90"/>
    <w:rsid w:val="00114D5D"/>
    <w:rsid w:val="0011518B"/>
    <w:rsid w:val="00116562"/>
    <w:rsid w:val="00116ED2"/>
    <w:rsid w:val="00122E78"/>
    <w:rsid w:val="001231AB"/>
    <w:rsid w:val="00127510"/>
    <w:rsid w:val="0013113D"/>
    <w:rsid w:val="00131F55"/>
    <w:rsid w:val="001379C4"/>
    <w:rsid w:val="0014082D"/>
    <w:rsid w:val="001424DE"/>
    <w:rsid w:val="00146877"/>
    <w:rsid w:val="00153479"/>
    <w:rsid w:val="00156EA1"/>
    <w:rsid w:val="0016081F"/>
    <w:rsid w:val="00163A2B"/>
    <w:rsid w:val="001659AF"/>
    <w:rsid w:val="00166BB8"/>
    <w:rsid w:val="00171368"/>
    <w:rsid w:val="00174F1F"/>
    <w:rsid w:val="0017505E"/>
    <w:rsid w:val="00175B5B"/>
    <w:rsid w:val="001812B2"/>
    <w:rsid w:val="001821DE"/>
    <w:rsid w:val="00185625"/>
    <w:rsid w:val="00196368"/>
    <w:rsid w:val="0019753E"/>
    <w:rsid w:val="001A32B7"/>
    <w:rsid w:val="001A5585"/>
    <w:rsid w:val="001A64CE"/>
    <w:rsid w:val="001B2C84"/>
    <w:rsid w:val="001B584A"/>
    <w:rsid w:val="001B64F3"/>
    <w:rsid w:val="001B7EEF"/>
    <w:rsid w:val="001C00A8"/>
    <w:rsid w:val="001C33E8"/>
    <w:rsid w:val="001C5600"/>
    <w:rsid w:val="001C766B"/>
    <w:rsid w:val="001D682E"/>
    <w:rsid w:val="001D7F45"/>
    <w:rsid w:val="001E1FF3"/>
    <w:rsid w:val="001E5241"/>
    <w:rsid w:val="001E62F2"/>
    <w:rsid w:val="001F2346"/>
    <w:rsid w:val="001F35D2"/>
    <w:rsid w:val="001F6E9E"/>
    <w:rsid w:val="00201CA7"/>
    <w:rsid w:val="0020226C"/>
    <w:rsid w:val="002031F9"/>
    <w:rsid w:val="002056C1"/>
    <w:rsid w:val="00212DA1"/>
    <w:rsid w:val="0021478B"/>
    <w:rsid w:val="00215BDA"/>
    <w:rsid w:val="00216281"/>
    <w:rsid w:val="00217922"/>
    <w:rsid w:val="002200C3"/>
    <w:rsid w:val="00223631"/>
    <w:rsid w:val="00231284"/>
    <w:rsid w:val="00233855"/>
    <w:rsid w:val="00235D39"/>
    <w:rsid w:val="002364AA"/>
    <w:rsid w:val="002401E3"/>
    <w:rsid w:val="00240846"/>
    <w:rsid w:val="00244550"/>
    <w:rsid w:val="0025245F"/>
    <w:rsid w:val="0026162A"/>
    <w:rsid w:val="00263D1D"/>
    <w:rsid w:val="00277A18"/>
    <w:rsid w:val="002826BB"/>
    <w:rsid w:val="00283B6C"/>
    <w:rsid w:val="00284C21"/>
    <w:rsid w:val="00286E9C"/>
    <w:rsid w:val="00287560"/>
    <w:rsid w:val="00296993"/>
    <w:rsid w:val="002969F7"/>
    <w:rsid w:val="002A215D"/>
    <w:rsid w:val="002A40EA"/>
    <w:rsid w:val="002A4817"/>
    <w:rsid w:val="002B0BF4"/>
    <w:rsid w:val="002B1615"/>
    <w:rsid w:val="002B4238"/>
    <w:rsid w:val="002B44D2"/>
    <w:rsid w:val="002B4BD9"/>
    <w:rsid w:val="002C096E"/>
    <w:rsid w:val="002C1DFA"/>
    <w:rsid w:val="002C25B9"/>
    <w:rsid w:val="002C4465"/>
    <w:rsid w:val="002C7B02"/>
    <w:rsid w:val="002C7C19"/>
    <w:rsid w:val="002D27C3"/>
    <w:rsid w:val="002D67A3"/>
    <w:rsid w:val="002D7114"/>
    <w:rsid w:val="002D7FA2"/>
    <w:rsid w:val="002E0E7B"/>
    <w:rsid w:val="002E0EAF"/>
    <w:rsid w:val="002E31D5"/>
    <w:rsid w:val="002E433A"/>
    <w:rsid w:val="002E4F27"/>
    <w:rsid w:val="002E7907"/>
    <w:rsid w:val="002F351C"/>
    <w:rsid w:val="002F353C"/>
    <w:rsid w:val="002F358A"/>
    <w:rsid w:val="002F37D2"/>
    <w:rsid w:val="002F4565"/>
    <w:rsid w:val="00300C1D"/>
    <w:rsid w:val="003025E3"/>
    <w:rsid w:val="0030265F"/>
    <w:rsid w:val="003206EF"/>
    <w:rsid w:val="00320FFD"/>
    <w:rsid w:val="0032224B"/>
    <w:rsid w:val="0032239D"/>
    <w:rsid w:val="003272C2"/>
    <w:rsid w:val="00333216"/>
    <w:rsid w:val="00340279"/>
    <w:rsid w:val="00342AC5"/>
    <w:rsid w:val="003454AB"/>
    <w:rsid w:val="0034570D"/>
    <w:rsid w:val="00345DF1"/>
    <w:rsid w:val="00347D7A"/>
    <w:rsid w:val="00350B56"/>
    <w:rsid w:val="003606C6"/>
    <w:rsid w:val="0036755A"/>
    <w:rsid w:val="003705E2"/>
    <w:rsid w:val="0037107E"/>
    <w:rsid w:val="00372371"/>
    <w:rsid w:val="00375C08"/>
    <w:rsid w:val="003767DF"/>
    <w:rsid w:val="00376BB8"/>
    <w:rsid w:val="003777D0"/>
    <w:rsid w:val="00380CCF"/>
    <w:rsid w:val="003879C7"/>
    <w:rsid w:val="00387A05"/>
    <w:rsid w:val="00392962"/>
    <w:rsid w:val="00392F4B"/>
    <w:rsid w:val="003956BA"/>
    <w:rsid w:val="00395DAB"/>
    <w:rsid w:val="003A0DBF"/>
    <w:rsid w:val="003A5481"/>
    <w:rsid w:val="003A68D2"/>
    <w:rsid w:val="003A7F8E"/>
    <w:rsid w:val="003B1CDF"/>
    <w:rsid w:val="003B6B93"/>
    <w:rsid w:val="003C00B1"/>
    <w:rsid w:val="003C20EE"/>
    <w:rsid w:val="003C3AC7"/>
    <w:rsid w:val="003C6A31"/>
    <w:rsid w:val="003D0FE7"/>
    <w:rsid w:val="003D3DED"/>
    <w:rsid w:val="003D5160"/>
    <w:rsid w:val="003D5464"/>
    <w:rsid w:val="003D6964"/>
    <w:rsid w:val="003D6ABF"/>
    <w:rsid w:val="003D6D6B"/>
    <w:rsid w:val="003E46F6"/>
    <w:rsid w:val="003E57A0"/>
    <w:rsid w:val="003F012D"/>
    <w:rsid w:val="003F6537"/>
    <w:rsid w:val="00400DD6"/>
    <w:rsid w:val="00401FF3"/>
    <w:rsid w:val="00402510"/>
    <w:rsid w:val="004041C0"/>
    <w:rsid w:val="00404AB8"/>
    <w:rsid w:val="00405F55"/>
    <w:rsid w:val="00406CF4"/>
    <w:rsid w:val="00412068"/>
    <w:rsid w:val="00412949"/>
    <w:rsid w:val="00413BBD"/>
    <w:rsid w:val="00417653"/>
    <w:rsid w:val="00417871"/>
    <w:rsid w:val="004204AC"/>
    <w:rsid w:val="00420CAD"/>
    <w:rsid w:val="004229D7"/>
    <w:rsid w:val="00423963"/>
    <w:rsid w:val="00423F0D"/>
    <w:rsid w:val="0042548E"/>
    <w:rsid w:val="0042572A"/>
    <w:rsid w:val="004277EF"/>
    <w:rsid w:val="00433ED4"/>
    <w:rsid w:val="0043427A"/>
    <w:rsid w:val="00435A46"/>
    <w:rsid w:val="004412D8"/>
    <w:rsid w:val="0045008A"/>
    <w:rsid w:val="0045207C"/>
    <w:rsid w:val="004548D9"/>
    <w:rsid w:val="004567D1"/>
    <w:rsid w:val="00460AA0"/>
    <w:rsid w:val="00460ED5"/>
    <w:rsid w:val="004618CC"/>
    <w:rsid w:val="004644D3"/>
    <w:rsid w:val="0047020B"/>
    <w:rsid w:val="00470B97"/>
    <w:rsid w:val="0047171E"/>
    <w:rsid w:val="00474950"/>
    <w:rsid w:val="00475310"/>
    <w:rsid w:val="004756D3"/>
    <w:rsid w:val="00476FEE"/>
    <w:rsid w:val="00477D09"/>
    <w:rsid w:val="00477EA6"/>
    <w:rsid w:val="00486958"/>
    <w:rsid w:val="00486C34"/>
    <w:rsid w:val="004914E8"/>
    <w:rsid w:val="004A1FE8"/>
    <w:rsid w:val="004B0203"/>
    <w:rsid w:val="004B4E7E"/>
    <w:rsid w:val="004B5F3A"/>
    <w:rsid w:val="004B675E"/>
    <w:rsid w:val="004B680A"/>
    <w:rsid w:val="004B6A5B"/>
    <w:rsid w:val="004B78D9"/>
    <w:rsid w:val="004C4F92"/>
    <w:rsid w:val="004C50FC"/>
    <w:rsid w:val="004C5963"/>
    <w:rsid w:val="004D0760"/>
    <w:rsid w:val="004D197F"/>
    <w:rsid w:val="004D1A95"/>
    <w:rsid w:val="004D48A8"/>
    <w:rsid w:val="004D4B06"/>
    <w:rsid w:val="004D54EF"/>
    <w:rsid w:val="004D6539"/>
    <w:rsid w:val="004D66B0"/>
    <w:rsid w:val="004D6F54"/>
    <w:rsid w:val="004E01A0"/>
    <w:rsid w:val="004F3835"/>
    <w:rsid w:val="004F6703"/>
    <w:rsid w:val="004F711D"/>
    <w:rsid w:val="0050001C"/>
    <w:rsid w:val="00503CF3"/>
    <w:rsid w:val="0051007A"/>
    <w:rsid w:val="0052053B"/>
    <w:rsid w:val="00521160"/>
    <w:rsid w:val="00523D51"/>
    <w:rsid w:val="00524C14"/>
    <w:rsid w:val="00525ABF"/>
    <w:rsid w:val="00526009"/>
    <w:rsid w:val="00533614"/>
    <w:rsid w:val="005353A3"/>
    <w:rsid w:val="00544293"/>
    <w:rsid w:val="00553261"/>
    <w:rsid w:val="00554861"/>
    <w:rsid w:val="005639E7"/>
    <w:rsid w:val="00566B2A"/>
    <w:rsid w:val="00567694"/>
    <w:rsid w:val="005706C2"/>
    <w:rsid w:val="00572DA6"/>
    <w:rsid w:val="005733B9"/>
    <w:rsid w:val="005736E2"/>
    <w:rsid w:val="00574266"/>
    <w:rsid w:val="00575B63"/>
    <w:rsid w:val="0057684C"/>
    <w:rsid w:val="0057755C"/>
    <w:rsid w:val="00581A36"/>
    <w:rsid w:val="00587AFB"/>
    <w:rsid w:val="00587DC4"/>
    <w:rsid w:val="005906CE"/>
    <w:rsid w:val="00591ED7"/>
    <w:rsid w:val="00593BD7"/>
    <w:rsid w:val="005945E9"/>
    <w:rsid w:val="00595820"/>
    <w:rsid w:val="005A594E"/>
    <w:rsid w:val="005A782D"/>
    <w:rsid w:val="005B144D"/>
    <w:rsid w:val="005B169E"/>
    <w:rsid w:val="005B36F1"/>
    <w:rsid w:val="005C10F0"/>
    <w:rsid w:val="005C173E"/>
    <w:rsid w:val="005C1D8B"/>
    <w:rsid w:val="005C2FAC"/>
    <w:rsid w:val="005C53C7"/>
    <w:rsid w:val="005C6642"/>
    <w:rsid w:val="005C68CE"/>
    <w:rsid w:val="005C7A54"/>
    <w:rsid w:val="005D1770"/>
    <w:rsid w:val="005D6300"/>
    <w:rsid w:val="005D789A"/>
    <w:rsid w:val="005E3EF6"/>
    <w:rsid w:val="005E439B"/>
    <w:rsid w:val="005F3680"/>
    <w:rsid w:val="005F36A1"/>
    <w:rsid w:val="005F4407"/>
    <w:rsid w:val="005F5DE3"/>
    <w:rsid w:val="00605D5E"/>
    <w:rsid w:val="00606B69"/>
    <w:rsid w:val="00613245"/>
    <w:rsid w:val="006135FC"/>
    <w:rsid w:val="00614D3B"/>
    <w:rsid w:val="00615044"/>
    <w:rsid w:val="006274F2"/>
    <w:rsid w:val="006306D2"/>
    <w:rsid w:val="0063224B"/>
    <w:rsid w:val="00634AD5"/>
    <w:rsid w:val="0063651E"/>
    <w:rsid w:val="006429AA"/>
    <w:rsid w:val="00647079"/>
    <w:rsid w:val="00655D22"/>
    <w:rsid w:val="006603B1"/>
    <w:rsid w:val="00660570"/>
    <w:rsid w:val="00661487"/>
    <w:rsid w:val="006629B1"/>
    <w:rsid w:val="006644B3"/>
    <w:rsid w:val="006674C0"/>
    <w:rsid w:val="006705FF"/>
    <w:rsid w:val="006710E7"/>
    <w:rsid w:val="00674F5D"/>
    <w:rsid w:val="00682A24"/>
    <w:rsid w:val="00682C86"/>
    <w:rsid w:val="00682E35"/>
    <w:rsid w:val="006831A6"/>
    <w:rsid w:val="00691574"/>
    <w:rsid w:val="00694907"/>
    <w:rsid w:val="006954C2"/>
    <w:rsid w:val="0069642A"/>
    <w:rsid w:val="0069699D"/>
    <w:rsid w:val="006B311B"/>
    <w:rsid w:val="006C1525"/>
    <w:rsid w:val="006C2887"/>
    <w:rsid w:val="006C4D0D"/>
    <w:rsid w:val="006C5EDE"/>
    <w:rsid w:val="006C772F"/>
    <w:rsid w:val="006D0419"/>
    <w:rsid w:val="006D20FF"/>
    <w:rsid w:val="006D2DED"/>
    <w:rsid w:val="006D6B9F"/>
    <w:rsid w:val="006D6CCE"/>
    <w:rsid w:val="006E6727"/>
    <w:rsid w:val="006F09FD"/>
    <w:rsid w:val="006F35C0"/>
    <w:rsid w:val="006F44FA"/>
    <w:rsid w:val="006F79C7"/>
    <w:rsid w:val="00700A38"/>
    <w:rsid w:val="00703061"/>
    <w:rsid w:val="0070436A"/>
    <w:rsid w:val="0070506D"/>
    <w:rsid w:val="00707A1E"/>
    <w:rsid w:val="007124B0"/>
    <w:rsid w:val="00713556"/>
    <w:rsid w:val="0071399D"/>
    <w:rsid w:val="00720470"/>
    <w:rsid w:val="007255D1"/>
    <w:rsid w:val="00725D27"/>
    <w:rsid w:val="00730405"/>
    <w:rsid w:val="00733A0C"/>
    <w:rsid w:val="007361B9"/>
    <w:rsid w:val="00742F9C"/>
    <w:rsid w:val="00745A9E"/>
    <w:rsid w:val="00747B7D"/>
    <w:rsid w:val="007550F2"/>
    <w:rsid w:val="00756311"/>
    <w:rsid w:val="0075665C"/>
    <w:rsid w:val="007606AA"/>
    <w:rsid w:val="00763BAB"/>
    <w:rsid w:val="00775926"/>
    <w:rsid w:val="007861F0"/>
    <w:rsid w:val="0078645C"/>
    <w:rsid w:val="00786563"/>
    <w:rsid w:val="00787E4F"/>
    <w:rsid w:val="0079053D"/>
    <w:rsid w:val="00791484"/>
    <w:rsid w:val="007A0C8B"/>
    <w:rsid w:val="007A2AC9"/>
    <w:rsid w:val="007B0A89"/>
    <w:rsid w:val="007B1363"/>
    <w:rsid w:val="007B2948"/>
    <w:rsid w:val="007B5F14"/>
    <w:rsid w:val="007C0F6D"/>
    <w:rsid w:val="007C2E8E"/>
    <w:rsid w:val="007C415F"/>
    <w:rsid w:val="007C48A4"/>
    <w:rsid w:val="007C7F65"/>
    <w:rsid w:val="007D4E02"/>
    <w:rsid w:val="007D7BCE"/>
    <w:rsid w:val="007E13D2"/>
    <w:rsid w:val="007E2FA4"/>
    <w:rsid w:val="007E72B0"/>
    <w:rsid w:val="007F4048"/>
    <w:rsid w:val="007F40F2"/>
    <w:rsid w:val="007F4C11"/>
    <w:rsid w:val="00804D7E"/>
    <w:rsid w:val="00805A8F"/>
    <w:rsid w:val="008064FC"/>
    <w:rsid w:val="00807334"/>
    <w:rsid w:val="008104F6"/>
    <w:rsid w:val="00810A64"/>
    <w:rsid w:val="00811E86"/>
    <w:rsid w:val="00816976"/>
    <w:rsid w:val="0081729B"/>
    <w:rsid w:val="008177B6"/>
    <w:rsid w:val="00821D04"/>
    <w:rsid w:val="00822360"/>
    <w:rsid w:val="00824DC7"/>
    <w:rsid w:val="00824ECA"/>
    <w:rsid w:val="008252A2"/>
    <w:rsid w:val="00826A7E"/>
    <w:rsid w:val="00827776"/>
    <w:rsid w:val="00831C1E"/>
    <w:rsid w:val="00832832"/>
    <w:rsid w:val="00832A7C"/>
    <w:rsid w:val="00833ED8"/>
    <w:rsid w:val="00834847"/>
    <w:rsid w:val="00834B7F"/>
    <w:rsid w:val="0083673E"/>
    <w:rsid w:val="00836770"/>
    <w:rsid w:val="00836CFF"/>
    <w:rsid w:val="0083734D"/>
    <w:rsid w:val="0084036D"/>
    <w:rsid w:val="00840E6D"/>
    <w:rsid w:val="00841EDD"/>
    <w:rsid w:val="00845C71"/>
    <w:rsid w:val="00846B16"/>
    <w:rsid w:val="00854A05"/>
    <w:rsid w:val="00863F39"/>
    <w:rsid w:val="0086458F"/>
    <w:rsid w:val="0087107A"/>
    <w:rsid w:val="008729FA"/>
    <w:rsid w:val="00872B19"/>
    <w:rsid w:val="0087529C"/>
    <w:rsid w:val="00875386"/>
    <w:rsid w:val="00875AFC"/>
    <w:rsid w:val="00876A90"/>
    <w:rsid w:val="00877D25"/>
    <w:rsid w:val="00877FFD"/>
    <w:rsid w:val="0088369A"/>
    <w:rsid w:val="0089091E"/>
    <w:rsid w:val="00892095"/>
    <w:rsid w:val="00893DC4"/>
    <w:rsid w:val="00894949"/>
    <w:rsid w:val="008A4AB0"/>
    <w:rsid w:val="008A6B75"/>
    <w:rsid w:val="008B1D13"/>
    <w:rsid w:val="008B6288"/>
    <w:rsid w:val="008C2C42"/>
    <w:rsid w:val="008D1090"/>
    <w:rsid w:val="008D1399"/>
    <w:rsid w:val="008D3F21"/>
    <w:rsid w:val="008E0C76"/>
    <w:rsid w:val="008E0CDE"/>
    <w:rsid w:val="008E2A33"/>
    <w:rsid w:val="008E31AC"/>
    <w:rsid w:val="008E4974"/>
    <w:rsid w:val="008E4F80"/>
    <w:rsid w:val="008E589A"/>
    <w:rsid w:val="008E5908"/>
    <w:rsid w:val="008E60CC"/>
    <w:rsid w:val="008E6DB6"/>
    <w:rsid w:val="008E7E06"/>
    <w:rsid w:val="008F1675"/>
    <w:rsid w:val="008F2EED"/>
    <w:rsid w:val="008F4782"/>
    <w:rsid w:val="008F56A7"/>
    <w:rsid w:val="00900818"/>
    <w:rsid w:val="009040E2"/>
    <w:rsid w:val="0090790C"/>
    <w:rsid w:val="0091409D"/>
    <w:rsid w:val="00917658"/>
    <w:rsid w:val="00917FBF"/>
    <w:rsid w:val="00921A33"/>
    <w:rsid w:val="00924ECA"/>
    <w:rsid w:val="0092746F"/>
    <w:rsid w:val="00927E41"/>
    <w:rsid w:val="0093271E"/>
    <w:rsid w:val="00933C80"/>
    <w:rsid w:val="00935E0F"/>
    <w:rsid w:val="00937533"/>
    <w:rsid w:val="00944501"/>
    <w:rsid w:val="00947B32"/>
    <w:rsid w:val="0095155F"/>
    <w:rsid w:val="0095264B"/>
    <w:rsid w:val="009563E3"/>
    <w:rsid w:val="00960197"/>
    <w:rsid w:val="009627A5"/>
    <w:rsid w:val="009643C0"/>
    <w:rsid w:val="009662BE"/>
    <w:rsid w:val="0096727B"/>
    <w:rsid w:val="009737EC"/>
    <w:rsid w:val="0097569C"/>
    <w:rsid w:val="0097719D"/>
    <w:rsid w:val="009825AA"/>
    <w:rsid w:val="00995803"/>
    <w:rsid w:val="009A039F"/>
    <w:rsid w:val="009A299D"/>
    <w:rsid w:val="009A5379"/>
    <w:rsid w:val="009A71FC"/>
    <w:rsid w:val="009A7605"/>
    <w:rsid w:val="009A7C9E"/>
    <w:rsid w:val="009B38E5"/>
    <w:rsid w:val="009B64E4"/>
    <w:rsid w:val="009B74D0"/>
    <w:rsid w:val="009C0A2C"/>
    <w:rsid w:val="009C1A2B"/>
    <w:rsid w:val="009C212D"/>
    <w:rsid w:val="009C2BE3"/>
    <w:rsid w:val="009C545B"/>
    <w:rsid w:val="009C68B2"/>
    <w:rsid w:val="009C6DBF"/>
    <w:rsid w:val="009D381C"/>
    <w:rsid w:val="009E0E4E"/>
    <w:rsid w:val="009E2D8E"/>
    <w:rsid w:val="009E4D52"/>
    <w:rsid w:val="009E5274"/>
    <w:rsid w:val="009E5F0E"/>
    <w:rsid w:val="009F5648"/>
    <w:rsid w:val="009F7A0E"/>
    <w:rsid w:val="00A022A7"/>
    <w:rsid w:val="00A201E8"/>
    <w:rsid w:val="00A202BB"/>
    <w:rsid w:val="00A21702"/>
    <w:rsid w:val="00A26004"/>
    <w:rsid w:val="00A30260"/>
    <w:rsid w:val="00A31850"/>
    <w:rsid w:val="00A324E2"/>
    <w:rsid w:val="00A3654D"/>
    <w:rsid w:val="00A40275"/>
    <w:rsid w:val="00A44FF4"/>
    <w:rsid w:val="00A457AE"/>
    <w:rsid w:val="00A46A03"/>
    <w:rsid w:val="00A51AA1"/>
    <w:rsid w:val="00A5536C"/>
    <w:rsid w:val="00A623A6"/>
    <w:rsid w:val="00A62750"/>
    <w:rsid w:val="00A71F38"/>
    <w:rsid w:val="00A735BF"/>
    <w:rsid w:val="00A75F66"/>
    <w:rsid w:val="00A779F5"/>
    <w:rsid w:val="00A8063E"/>
    <w:rsid w:val="00A87E6F"/>
    <w:rsid w:val="00A93757"/>
    <w:rsid w:val="00A94E93"/>
    <w:rsid w:val="00AA2C24"/>
    <w:rsid w:val="00AB1C8E"/>
    <w:rsid w:val="00AB1E4F"/>
    <w:rsid w:val="00AC47E2"/>
    <w:rsid w:val="00AC5685"/>
    <w:rsid w:val="00AC5A17"/>
    <w:rsid w:val="00AC6F89"/>
    <w:rsid w:val="00AD2AD1"/>
    <w:rsid w:val="00AD2F89"/>
    <w:rsid w:val="00AD4B8D"/>
    <w:rsid w:val="00AD5A68"/>
    <w:rsid w:val="00AE3C6C"/>
    <w:rsid w:val="00AE7464"/>
    <w:rsid w:val="00AE7873"/>
    <w:rsid w:val="00AF60BE"/>
    <w:rsid w:val="00AF6454"/>
    <w:rsid w:val="00AF66E7"/>
    <w:rsid w:val="00B01FC4"/>
    <w:rsid w:val="00B027C3"/>
    <w:rsid w:val="00B02A00"/>
    <w:rsid w:val="00B06A4D"/>
    <w:rsid w:val="00B10F8E"/>
    <w:rsid w:val="00B13B04"/>
    <w:rsid w:val="00B147F3"/>
    <w:rsid w:val="00B14EFD"/>
    <w:rsid w:val="00B205ED"/>
    <w:rsid w:val="00B22532"/>
    <w:rsid w:val="00B22E99"/>
    <w:rsid w:val="00B2436D"/>
    <w:rsid w:val="00B248B7"/>
    <w:rsid w:val="00B250F1"/>
    <w:rsid w:val="00B3089B"/>
    <w:rsid w:val="00B35162"/>
    <w:rsid w:val="00B41A77"/>
    <w:rsid w:val="00B42DB7"/>
    <w:rsid w:val="00B44E90"/>
    <w:rsid w:val="00B464AF"/>
    <w:rsid w:val="00B47765"/>
    <w:rsid w:val="00B47C08"/>
    <w:rsid w:val="00B50358"/>
    <w:rsid w:val="00B50CCC"/>
    <w:rsid w:val="00B50EBC"/>
    <w:rsid w:val="00B51892"/>
    <w:rsid w:val="00B52DDC"/>
    <w:rsid w:val="00B552E8"/>
    <w:rsid w:val="00B55B9B"/>
    <w:rsid w:val="00B55D7A"/>
    <w:rsid w:val="00B57B31"/>
    <w:rsid w:val="00B615B0"/>
    <w:rsid w:val="00B62FC7"/>
    <w:rsid w:val="00B6667D"/>
    <w:rsid w:val="00B673FC"/>
    <w:rsid w:val="00B678D8"/>
    <w:rsid w:val="00B679B5"/>
    <w:rsid w:val="00B7139D"/>
    <w:rsid w:val="00B74AA9"/>
    <w:rsid w:val="00B75433"/>
    <w:rsid w:val="00B8676C"/>
    <w:rsid w:val="00B87F5D"/>
    <w:rsid w:val="00B9314E"/>
    <w:rsid w:val="00B95E28"/>
    <w:rsid w:val="00BA3A6A"/>
    <w:rsid w:val="00BA3E16"/>
    <w:rsid w:val="00BA703A"/>
    <w:rsid w:val="00BA72B8"/>
    <w:rsid w:val="00BB2B77"/>
    <w:rsid w:val="00BB2F42"/>
    <w:rsid w:val="00BB42C3"/>
    <w:rsid w:val="00BB5F2D"/>
    <w:rsid w:val="00BB67D0"/>
    <w:rsid w:val="00BB6D9A"/>
    <w:rsid w:val="00BB7390"/>
    <w:rsid w:val="00BC0E9F"/>
    <w:rsid w:val="00BC3D6D"/>
    <w:rsid w:val="00BC4BD7"/>
    <w:rsid w:val="00BC5F14"/>
    <w:rsid w:val="00BD19F4"/>
    <w:rsid w:val="00BD23BC"/>
    <w:rsid w:val="00BD4432"/>
    <w:rsid w:val="00BD44B1"/>
    <w:rsid w:val="00BD55D1"/>
    <w:rsid w:val="00BD6AF6"/>
    <w:rsid w:val="00BD6E64"/>
    <w:rsid w:val="00BE0023"/>
    <w:rsid w:val="00BE1A38"/>
    <w:rsid w:val="00BE2AC4"/>
    <w:rsid w:val="00BE5CB4"/>
    <w:rsid w:val="00BE673C"/>
    <w:rsid w:val="00BE7FF6"/>
    <w:rsid w:val="00BF1A2A"/>
    <w:rsid w:val="00BF1E90"/>
    <w:rsid w:val="00BF25AC"/>
    <w:rsid w:val="00BF2EA8"/>
    <w:rsid w:val="00BF59FE"/>
    <w:rsid w:val="00BF6EE5"/>
    <w:rsid w:val="00C12325"/>
    <w:rsid w:val="00C12CBE"/>
    <w:rsid w:val="00C12D0A"/>
    <w:rsid w:val="00C13649"/>
    <w:rsid w:val="00C138CD"/>
    <w:rsid w:val="00C16169"/>
    <w:rsid w:val="00C17C2E"/>
    <w:rsid w:val="00C20B6B"/>
    <w:rsid w:val="00C2218D"/>
    <w:rsid w:val="00C24618"/>
    <w:rsid w:val="00C37B72"/>
    <w:rsid w:val="00C41ABC"/>
    <w:rsid w:val="00C41FA1"/>
    <w:rsid w:val="00C50305"/>
    <w:rsid w:val="00C505BB"/>
    <w:rsid w:val="00C50782"/>
    <w:rsid w:val="00C60EBA"/>
    <w:rsid w:val="00C60FC6"/>
    <w:rsid w:val="00C62FDD"/>
    <w:rsid w:val="00C643DB"/>
    <w:rsid w:val="00C646F0"/>
    <w:rsid w:val="00C653ED"/>
    <w:rsid w:val="00C7012E"/>
    <w:rsid w:val="00C719E6"/>
    <w:rsid w:val="00C73499"/>
    <w:rsid w:val="00C73CEB"/>
    <w:rsid w:val="00C77FA0"/>
    <w:rsid w:val="00C828E4"/>
    <w:rsid w:val="00C84124"/>
    <w:rsid w:val="00C854A4"/>
    <w:rsid w:val="00C85A90"/>
    <w:rsid w:val="00C86D60"/>
    <w:rsid w:val="00C921D1"/>
    <w:rsid w:val="00C938D9"/>
    <w:rsid w:val="00C9532B"/>
    <w:rsid w:val="00C9747A"/>
    <w:rsid w:val="00CA2C2B"/>
    <w:rsid w:val="00CA38A6"/>
    <w:rsid w:val="00CB2B85"/>
    <w:rsid w:val="00CB7BAC"/>
    <w:rsid w:val="00CC4C43"/>
    <w:rsid w:val="00CD13A2"/>
    <w:rsid w:val="00CD1F5E"/>
    <w:rsid w:val="00CD40A0"/>
    <w:rsid w:val="00CD536B"/>
    <w:rsid w:val="00CD671E"/>
    <w:rsid w:val="00CE2F61"/>
    <w:rsid w:val="00CE34A4"/>
    <w:rsid w:val="00CE4BD2"/>
    <w:rsid w:val="00CE68D0"/>
    <w:rsid w:val="00CF2039"/>
    <w:rsid w:val="00CF3619"/>
    <w:rsid w:val="00CF4536"/>
    <w:rsid w:val="00CF731F"/>
    <w:rsid w:val="00D037AF"/>
    <w:rsid w:val="00D05D52"/>
    <w:rsid w:val="00D06714"/>
    <w:rsid w:val="00D13E91"/>
    <w:rsid w:val="00D14F6C"/>
    <w:rsid w:val="00D170CA"/>
    <w:rsid w:val="00D218B6"/>
    <w:rsid w:val="00D2362B"/>
    <w:rsid w:val="00D23EAC"/>
    <w:rsid w:val="00D24621"/>
    <w:rsid w:val="00D26785"/>
    <w:rsid w:val="00D30C5E"/>
    <w:rsid w:val="00D30F79"/>
    <w:rsid w:val="00D318FD"/>
    <w:rsid w:val="00D32066"/>
    <w:rsid w:val="00D3339C"/>
    <w:rsid w:val="00D34C01"/>
    <w:rsid w:val="00D3784C"/>
    <w:rsid w:val="00D434F7"/>
    <w:rsid w:val="00D442E4"/>
    <w:rsid w:val="00D4500D"/>
    <w:rsid w:val="00D53B3F"/>
    <w:rsid w:val="00D6065D"/>
    <w:rsid w:val="00D650F1"/>
    <w:rsid w:val="00D677AD"/>
    <w:rsid w:val="00D70765"/>
    <w:rsid w:val="00D74E75"/>
    <w:rsid w:val="00D75C30"/>
    <w:rsid w:val="00D774AE"/>
    <w:rsid w:val="00D830D3"/>
    <w:rsid w:val="00D86CB1"/>
    <w:rsid w:val="00D93590"/>
    <w:rsid w:val="00D95DE5"/>
    <w:rsid w:val="00D976BE"/>
    <w:rsid w:val="00DA4EF4"/>
    <w:rsid w:val="00DB532E"/>
    <w:rsid w:val="00DC55F6"/>
    <w:rsid w:val="00DC57DC"/>
    <w:rsid w:val="00DC784D"/>
    <w:rsid w:val="00DD2A6D"/>
    <w:rsid w:val="00DD3955"/>
    <w:rsid w:val="00DD3C44"/>
    <w:rsid w:val="00DD537F"/>
    <w:rsid w:val="00DD5AE5"/>
    <w:rsid w:val="00DD6E54"/>
    <w:rsid w:val="00DD78F9"/>
    <w:rsid w:val="00DE2312"/>
    <w:rsid w:val="00DE2453"/>
    <w:rsid w:val="00DE2F3C"/>
    <w:rsid w:val="00DE5EB4"/>
    <w:rsid w:val="00DE7151"/>
    <w:rsid w:val="00DF29D7"/>
    <w:rsid w:val="00DF567C"/>
    <w:rsid w:val="00DF5D11"/>
    <w:rsid w:val="00E02DD9"/>
    <w:rsid w:val="00E04AC9"/>
    <w:rsid w:val="00E05F1A"/>
    <w:rsid w:val="00E17F0D"/>
    <w:rsid w:val="00E208A7"/>
    <w:rsid w:val="00E22B20"/>
    <w:rsid w:val="00E23F21"/>
    <w:rsid w:val="00E251A2"/>
    <w:rsid w:val="00E33D5B"/>
    <w:rsid w:val="00E36F65"/>
    <w:rsid w:val="00E36FD1"/>
    <w:rsid w:val="00E37A86"/>
    <w:rsid w:val="00E41021"/>
    <w:rsid w:val="00E427AD"/>
    <w:rsid w:val="00E431EB"/>
    <w:rsid w:val="00E50C1B"/>
    <w:rsid w:val="00E5190E"/>
    <w:rsid w:val="00E53A13"/>
    <w:rsid w:val="00E53A66"/>
    <w:rsid w:val="00E54AC1"/>
    <w:rsid w:val="00E56624"/>
    <w:rsid w:val="00E56D8E"/>
    <w:rsid w:val="00E56F64"/>
    <w:rsid w:val="00E57D40"/>
    <w:rsid w:val="00E6299E"/>
    <w:rsid w:val="00E63301"/>
    <w:rsid w:val="00E64BAF"/>
    <w:rsid w:val="00E712C0"/>
    <w:rsid w:val="00E726D3"/>
    <w:rsid w:val="00E77FA5"/>
    <w:rsid w:val="00E81B45"/>
    <w:rsid w:val="00E84E1F"/>
    <w:rsid w:val="00E919EF"/>
    <w:rsid w:val="00E922C9"/>
    <w:rsid w:val="00E936EA"/>
    <w:rsid w:val="00E94729"/>
    <w:rsid w:val="00EA13F6"/>
    <w:rsid w:val="00EA1730"/>
    <w:rsid w:val="00EA1A3D"/>
    <w:rsid w:val="00EA21A2"/>
    <w:rsid w:val="00EA2A23"/>
    <w:rsid w:val="00EA3AB5"/>
    <w:rsid w:val="00EA4E4E"/>
    <w:rsid w:val="00EA593A"/>
    <w:rsid w:val="00EA5E7E"/>
    <w:rsid w:val="00EB1E31"/>
    <w:rsid w:val="00EC0A77"/>
    <w:rsid w:val="00EC11CA"/>
    <w:rsid w:val="00EC76B4"/>
    <w:rsid w:val="00ED3B69"/>
    <w:rsid w:val="00ED519F"/>
    <w:rsid w:val="00ED53F0"/>
    <w:rsid w:val="00ED560F"/>
    <w:rsid w:val="00EE20D1"/>
    <w:rsid w:val="00EE7765"/>
    <w:rsid w:val="00EF1351"/>
    <w:rsid w:val="00F00159"/>
    <w:rsid w:val="00F00F65"/>
    <w:rsid w:val="00F0284E"/>
    <w:rsid w:val="00F03A8C"/>
    <w:rsid w:val="00F04C78"/>
    <w:rsid w:val="00F05DB5"/>
    <w:rsid w:val="00F10190"/>
    <w:rsid w:val="00F11332"/>
    <w:rsid w:val="00F11BEB"/>
    <w:rsid w:val="00F1288C"/>
    <w:rsid w:val="00F1372F"/>
    <w:rsid w:val="00F1741B"/>
    <w:rsid w:val="00F21157"/>
    <w:rsid w:val="00F214C7"/>
    <w:rsid w:val="00F21D49"/>
    <w:rsid w:val="00F22B75"/>
    <w:rsid w:val="00F24CF8"/>
    <w:rsid w:val="00F310E2"/>
    <w:rsid w:val="00F3619D"/>
    <w:rsid w:val="00F40AF1"/>
    <w:rsid w:val="00F41960"/>
    <w:rsid w:val="00F434B0"/>
    <w:rsid w:val="00F5250B"/>
    <w:rsid w:val="00F52E73"/>
    <w:rsid w:val="00F5598B"/>
    <w:rsid w:val="00F5798F"/>
    <w:rsid w:val="00F61AEB"/>
    <w:rsid w:val="00F648E5"/>
    <w:rsid w:val="00F6539A"/>
    <w:rsid w:val="00F6662E"/>
    <w:rsid w:val="00F73348"/>
    <w:rsid w:val="00F7616F"/>
    <w:rsid w:val="00F84D80"/>
    <w:rsid w:val="00F862A1"/>
    <w:rsid w:val="00F92205"/>
    <w:rsid w:val="00F96A5C"/>
    <w:rsid w:val="00F974FF"/>
    <w:rsid w:val="00FA08A7"/>
    <w:rsid w:val="00FA0AF5"/>
    <w:rsid w:val="00FA304F"/>
    <w:rsid w:val="00FA5CE7"/>
    <w:rsid w:val="00FB1394"/>
    <w:rsid w:val="00FB3B61"/>
    <w:rsid w:val="00FB53D6"/>
    <w:rsid w:val="00FB5B85"/>
    <w:rsid w:val="00FC013B"/>
    <w:rsid w:val="00FC050F"/>
    <w:rsid w:val="00FC0AA8"/>
    <w:rsid w:val="00FC0DC9"/>
    <w:rsid w:val="00FC210D"/>
    <w:rsid w:val="00FC283A"/>
    <w:rsid w:val="00FD0730"/>
    <w:rsid w:val="00FD4080"/>
    <w:rsid w:val="00FD4115"/>
    <w:rsid w:val="00FE12B8"/>
    <w:rsid w:val="00FE3554"/>
    <w:rsid w:val="00FE488C"/>
    <w:rsid w:val="00FE5C41"/>
    <w:rsid w:val="00FF04A2"/>
    <w:rsid w:val="00FF05F1"/>
    <w:rsid w:val="00FF0AA4"/>
    <w:rsid w:val="00FF3FE6"/>
    <w:rsid w:val="00FF52CA"/>
    <w:rsid w:val="00FF57C7"/>
    <w:rsid w:val="00FF7D27"/>
    <w:rsid w:val="0A970635"/>
    <w:rsid w:val="0F5A6F9A"/>
    <w:rsid w:val="19F7134F"/>
    <w:rsid w:val="1DBB69AB"/>
    <w:rsid w:val="2E1A704A"/>
    <w:rsid w:val="66872994"/>
    <w:rsid w:val="7F37177F"/>
    <w:rsid w:val="7FDCC76D"/>
    <w:rsid w:val="7FF3F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Date" w:qFormat="1"/>
    <w:lsdException w:name="Body Text 2" w:qFormat="1"/>
    <w:lsdException w:name="Body Text Indent 2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240" w:line="560" w:lineRule="exact"/>
      <w:ind w:firstLineChars="133" w:firstLine="426"/>
      <w:outlineLvl w:val="0"/>
    </w:pPr>
    <w:rPr>
      <w:rFonts w:ascii="黑体" w:eastAsia="黑体"/>
      <w:bCs/>
      <w:kern w:val="44"/>
      <w:sz w:val="32"/>
      <w:szCs w:val="32"/>
    </w:rPr>
  </w:style>
  <w:style w:type="paragraph" w:styleId="2">
    <w:name w:val="heading 2"/>
    <w:basedOn w:val="a"/>
    <w:next w:val="a0"/>
    <w:qFormat/>
    <w:pPr>
      <w:keepNext/>
      <w:tabs>
        <w:tab w:val="left" w:pos="720"/>
      </w:tabs>
      <w:snapToGrid w:val="0"/>
      <w:spacing w:line="360" w:lineRule="auto"/>
      <w:ind w:left="720" w:hanging="720"/>
      <w:outlineLvl w:val="1"/>
    </w:pPr>
    <w:rPr>
      <w:rFonts w:ascii="仿宋_GB2312" w:eastAsia="仿宋_GB2312"/>
      <w:sz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annotation subject"/>
    <w:basedOn w:val="a5"/>
    <w:next w:val="a5"/>
    <w:link w:val="Char"/>
    <w:qFormat/>
    <w:rPr>
      <w:b/>
      <w:bCs/>
    </w:rPr>
  </w:style>
  <w:style w:type="paragraph" w:styleId="a5">
    <w:name w:val="annotation text"/>
    <w:basedOn w:val="a"/>
    <w:link w:val="Char0"/>
    <w:qFormat/>
    <w:pPr>
      <w:jc w:val="left"/>
    </w:pPr>
  </w:style>
  <w:style w:type="paragraph" w:styleId="a6">
    <w:name w:val="Document Map"/>
    <w:basedOn w:val="a"/>
    <w:semiHidden/>
    <w:qFormat/>
    <w:pPr>
      <w:shd w:val="clear" w:color="auto" w:fill="000080"/>
    </w:pPr>
  </w:style>
  <w:style w:type="paragraph" w:styleId="a7">
    <w:name w:val="Body Text"/>
    <w:basedOn w:val="a"/>
    <w:qFormat/>
    <w:rPr>
      <w:sz w:val="32"/>
      <w:szCs w:val="24"/>
    </w:rPr>
  </w:style>
  <w:style w:type="paragraph" w:styleId="a8">
    <w:name w:val="Body Text Indent"/>
    <w:basedOn w:val="a"/>
    <w:qFormat/>
    <w:pPr>
      <w:snapToGrid w:val="0"/>
      <w:spacing w:line="360" w:lineRule="auto"/>
      <w:ind w:firstLine="525"/>
    </w:pPr>
    <w:rPr>
      <w:rFonts w:ascii="仿宋_GB2312" w:eastAsia="仿宋_GB2312"/>
      <w:sz w:val="28"/>
    </w:rPr>
  </w:style>
  <w:style w:type="paragraph" w:styleId="a9">
    <w:name w:val="Date"/>
    <w:basedOn w:val="a"/>
    <w:next w:val="a"/>
    <w:link w:val="Char1"/>
    <w:qFormat/>
    <w:pPr>
      <w:ind w:leftChars="2500" w:left="100"/>
    </w:pPr>
  </w:style>
  <w:style w:type="paragraph" w:styleId="20">
    <w:name w:val="Body Text Indent 2"/>
    <w:basedOn w:val="a"/>
    <w:qFormat/>
    <w:pPr>
      <w:snapToGrid w:val="0"/>
      <w:spacing w:line="360" w:lineRule="auto"/>
      <w:ind w:firstLine="525"/>
    </w:pPr>
    <w:rPr>
      <w:rFonts w:ascii="仿宋_GB2312" w:eastAsia="仿宋_GB2312"/>
      <w:sz w:val="30"/>
    </w:rPr>
  </w:style>
  <w:style w:type="paragraph" w:styleId="aa">
    <w:name w:val="Balloon Text"/>
    <w:basedOn w:val="a"/>
    <w:semiHidden/>
    <w:qFormat/>
    <w:rPr>
      <w:sz w:val="18"/>
      <w:szCs w:val="18"/>
    </w:rPr>
  </w:style>
  <w:style w:type="paragraph" w:styleId="ab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c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Body Text 2"/>
    <w:basedOn w:val="a"/>
    <w:link w:val="2Char"/>
    <w:qFormat/>
    <w:rPr>
      <w:sz w:val="30"/>
    </w:rPr>
  </w:style>
  <w:style w:type="character" w:styleId="ad">
    <w:name w:val="page number"/>
    <w:basedOn w:val="a1"/>
    <w:qFormat/>
  </w:style>
  <w:style w:type="character" w:styleId="ae">
    <w:name w:val="annotation reference"/>
    <w:qFormat/>
    <w:rPr>
      <w:sz w:val="21"/>
      <w:szCs w:val="21"/>
    </w:rPr>
  </w:style>
  <w:style w:type="table" w:styleId="af">
    <w:name w:val="Table Grid"/>
    <w:basedOn w:val="a2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1">
    <w:name w:val="正文文本 2 Char1"/>
    <w:basedOn w:val="a1"/>
    <w:semiHidden/>
    <w:qFormat/>
    <w:locked/>
    <w:rPr>
      <w:kern w:val="2"/>
      <w:sz w:val="30"/>
    </w:rPr>
  </w:style>
  <w:style w:type="character" w:customStyle="1" w:styleId="2Char">
    <w:name w:val="正文文本 2 Char"/>
    <w:link w:val="21"/>
    <w:qFormat/>
    <w:rPr>
      <w:kern w:val="2"/>
      <w:sz w:val="30"/>
    </w:rPr>
  </w:style>
  <w:style w:type="character" w:customStyle="1" w:styleId="Char0">
    <w:name w:val="批注文字 Char"/>
    <w:link w:val="a5"/>
    <w:qFormat/>
    <w:rPr>
      <w:kern w:val="2"/>
      <w:sz w:val="21"/>
    </w:rPr>
  </w:style>
  <w:style w:type="character" w:customStyle="1" w:styleId="Char">
    <w:name w:val="批注主题 Char"/>
    <w:link w:val="a4"/>
    <w:qFormat/>
    <w:rPr>
      <w:b/>
      <w:bCs/>
      <w:kern w:val="2"/>
      <w:sz w:val="21"/>
    </w:rPr>
  </w:style>
  <w:style w:type="character" w:customStyle="1" w:styleId="Char1">
    <w:name w:val="日期 Char"/>
    <w:link w:val="a9"/>
    <w:qFormat/>
    <w:rPr>
      <w:kern w:val="2"/>
      <w:sz w:val="21"/>
    </w:rPr>
  </w:style>
  <w:style w:type="character" w:customStyle="1" w:styleId="1Char">
    <w:name w:val="标题 1 Char"/>
    <w:link w:val="1"/>
    <w:qFormat/>
    <w:rPr>
      <w:rFonts w:ascii="黑体" w:eastAsia="黑体"/>
      <w:bCs/>
      <w:kern w:val="44"/>
      <w:sz w:val="32"/>
      <w:szCs w:val="32"/>
    </w:rPr>
  </w:style>
  <w:style w:type="character" w:customStyle="1" w:styleId="Char2">
    <w:name w:val="页脚 Char"/>
    <w:link w:val="ab"/>
    <w:uiPriority w:val="99"/>
    <w:qFormat/>
    <w:rPr>
      <w:kern w:val="2"/>
      <w:sz w:val="18"/>
    </w:rPr>
  </w:style>
  <w:style w:type="paragraph" w:customStyle="1" w:styleId="ListParagraph1">
    <w:name w:val="List Paragraph1"/>
    <w:basedOn w:val="a"/>
    <w:qFormat/>
    <w:pPr>
      <w:ind w:firstLineChars="200" w:firstLine="420"/>
    </w:pPr>
    <w:rPr>
      <w:szCs w:val="24"/>
    </w:rPr>
  </w:style>
  <w:style w:type="paragraph" w:customStyle="1" w:styleId="10">
    <w:name w:val="列出段落1"/>
    <w:basedOn w:val="a"/>
    <w:qFormat/>
    <w:pPr>
      <w:ind w:firstLineChars="200" w:firstLine="420"/>
    </w:pPr>
    <w:rPr>
      <w:szCs w:val="24"/>
    </w:rPr>
  </w:style>
  <w:style w:type="paragraph" w:customStyle="1" w:styleId="CharCharCharChar">
    <w:name w:val="Char Char Char Char"/>
    <w:basedOn w:val="a"/>
    <w:qFormat/>
    <w:pPr>
      <w:widowControl/>
      <w:spacing w:line="440" w:lineRule="exact"/>
      <w:jc w:val="left"/>
    </w:pPr>
    <w:rPr>
      <w:rFonts w:cs="Verdana"/>
      <w:kern w:val="0"/>
      <w:sz w:val="24"/>
      <w:szCs w:val="24"/>
      <w:lang w:eastAsia="en-US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516</Words>
  <Characters>2946</Characters>
  <Application>Microsoft Office Word</Application>
  <DocSecurity>0</DocSecurity>
  <Lines>24</Lines>
  <Paragraphs>6</Paragraphs>
  <ScaleCrop>false</ScaleCrop>
  <Company>BISE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关于做好目标特征信号控制技术项目“九五”</dc:title>
  <dc:creator>XueHui</dc:creator>
  <cp:lastModifiedBy>OCEAN</cp:lastModifiedBy>
  <cp:revision>8</cp:revision>
  <cp:lastPrinted>2016-08-25T03:37:00Z</cp:lastPrinted>
  <dcterms:created xsi:type="dcterms:W3CDTF">2019-04-12T18:37:00Z</dcterms:created>
  <dcterms:modified xsi:type="dcterms:W3CDTF">2019-04-25T06:22:00Z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2052-10.1.0.6171</vt:lpwstr>
  </property>
</Properties>
</file>